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2FB7" w14:textId="3C89AF23" w:rsidR="0021336A" w:rsidRDefault="0021336A" w:rsidP="005E76B6"/>
    <w:p w14:paraId="4F7740BB" w14:textId="77777777" w:rsidR="001C4CC8" w:rsidRPr="00DA121B" w:rsidRDefault="001C4CC8" w:rsidP="001C4CC8">
      <w:pPr>
        <w:spacing w:after="75" w:line="506" w:lineRule="atLeast"/>
        <w:jc w:val="center"/>
        <w:textAlignment w:val="baseline"/>
        <w:outlineLvl w:val="0"/>
        <w:rPr>
          <w:rFonts w:ascii="Arial Nova" w:hAnsi="Arial Nova" w:cstheme="minorHAnsi"/>
          <w:b/>
          <w:bCs/>
          <w:kern w:val="36"/>
          <w:sz w:val="28"/>
          <w:szCs w:val="28"/>
          <w:u w:val="single"/>
        </w:rPr>
      </w:pPr>
      <w:r w:rsidRPr="00DA121B">
        <w:rPr>
          <w:rFonts w:ascii="Arial Nova" w:hAnsi="Arial Nova" w:cstheme="minorHAnsi"/>
          <w:b/>
          <w:bCs/>
          <w:kern w:val="36"/>
          <w:sz w:val="28"/>
          <w:szCs w:val="28"/>
          <w:u w:val="single"/>
        </w:rPr>
        <w:t>Appeals Policy – Candidate/Learner</w:t>
      </w:r>
    </w:p>
    <w:p w14:paraId="2CFB30EF" w14:textId="77777777" w:rsidR="001C4CC8" w:rsidRPr="001C4CC8" w:rsidRDefault="001C4CC8" w:rsidP="001C4CC8">
      <w:pPr>
        <w:spacing w:line="584" w:lineRule="atLeast"/>
        <w:textAlignment w:val="baseline"/>
        <w:outlineLvl w:val="0"/>
        <w:rPr>
          <w:rFonts w:ascii="Arial Nova" w:hAnsi="Arial Nova" w:cs="Arial"/>
          <w:b/>
          <w:bCs/>
          <w:kern w:val="36"/>
          <w:sz w:val="22"/>
          <w:szCs w:val="22"/>
        </w:rPr>
      </w:pPr>
      <w:r w:rsidRPr="001C4CC8">
        <w:rPr>
          <w:rFonts w:ascii="Arial Nova" w:hAnsi="Arial Nova" w:cs="Arial"/>
          <w:b/>
          <w:bCs/>
          <w:kern w:val="36"/>
          <w:sz w:val="22"/>
          <w:szCs w:val="22"/>
          <w:bdr w:val="none" w:sz="0" w:space="0" w:color="auto" w:frame="1"/>
        </w:rPr>
        <w:t>1.        Policy Statement</w:t>
      </w:r>
    </w:p>
    <w:p w14:paraId="3B9102FD" w14:textId="77777777" w:rsidR="001C4CC8" w:rsidRPr="001C4CC8" w:rsidRDefault="001C4CC8" w:rsidP="001C4CC8">
      <w:pPr>
        <w:textAlignment w:val="baseline"/>
        <w:rPr>
          <w:rFonts w:ascii="Arial Nova" w:hAnsi="Arial Nova" w:cs="Arial"/>
          <w:sz w:val="22"/>
          <w:szCs w:val="22"/>
          <w:bdr w:val="none" w:sz="0" w:space="0" w:color="auto" w:frame="1"/>
        </w:rPr>
      </w:pPr>
    </w:p>
    <w:p w14:paraId="452C664C"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Skills Office Network supports the right of candidates/learners to appeal against any assessment or malpractice decision made by Skills Office Network or our employees.</w:t>
      </w:r>
    </w:p>
    <w:p w14:paraId="06BC3465" w14:textId="77777777" w:rsidR="001C4CC8" w:rsidRDefault="001C4CC8" w:rsidP="001C4CC8">
      <w:pPr>
        <w:textAlignment w:val="baseline"/>
        <w:rPr>
          <w:rFonts w:ascii="Arial Nova" w:hAnsi="Arial Nova" w:cs="Arial"/>
          <w:sz w:val="22"/>
          <w:szCs w:val="22"/>
          <w:bdr w:val="none" w:sz="0" w:space="0" w:color="auto" w:frame="1"/>
        </w:rPr>
      </w:pPr>
    </w:p>
    <w:p w14:paraId="535D48E6" w14:textId="46675F34"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Skills Office Network is committed to ensuring that whenever its assessment employees assess a learners’ work for any qualification this will be done fairly, consistently and in accordance with the specification for the qualification concerned, in order that all learner work is produced and authenticated according to the requirements of the appropriate awarding body.</w:t>
      </w:r>
    </w:p>
    <w:p w14:paraId="20E5B539" w14:textId="77777777" w:rsidR="001C4CC8" w:rsidRDefault="001C4CC8" w:rsidP="001C4CC8">
      <w:pPr>
        <w:textAlignment w:val="baseline"/>
        <w:rPr>
          <w:rFonts w:ascii="Arial Nova" w:hAnsi="Arial Nova" w:cs="Arial"/>
          <w:sz w:val="22"/>
          <w:szCs w:val="22"/>
          <w:bdr w:val="none" w:sz="0" w:space="0" w:color="auto" w:frame="1"/>
        </w:rPr>
      </w:pPr>
    </w:p>
    <w:p w14:paraId="3CC290D9" w14:textId="7D32CCBF"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Assessments will be conducted by staff with appropriate knowledge, understanding and skills, and consistency will be assured through processes of internal quality assurance and standardisation. If a learner has reason to believe that this may not have happened in relation to his/her work, he/she may make use of the assessment appeals procedure.</w:t>
      </w:r>
    </w:p>
    <w:p w14:paraId="0F3BA0E3" w14:textId="77777777" w:rsidR="001C4CC8" w:rsidRPr="001C4CC8" w:rsidRDefault="001C4CC8" w:rsidP="001C4CC8">
      <w:pPr>
        <w:spacing w:line="393" w:lineRule="atLeast"/>
        <w:textAlignment w:val="baseline"/>
        <w:outlineLvl w:val="1"/>
        <w:rPr>
          <w:rFonts w:ascii="Arial Nova" w:hAnsi="Arial Nova" w:cs="Arial"/>
          <w:b/>
          <w:bCs/>
          <w:sz w:val="22"/>
          <w:szCs w:val="22"/>
          <w:bdr w:val="none" w:sz="0" w:space="0" w:color="auto" w:frame="1"/>
        </w:rPr>
      </w:pPr>
      <w:r w:rsidRPr="001C4CC8">
        <w:rPr>
          <w:rFonts w:ascii="Arial Nova" w:hAnsi="Arial Nova" w:cs="Arial"/>
          <w:b/>
          <w:bCs/>
          <w:sz w:val="22"/>
          <w:szCs w:val="22"/>
          <w:bdr w:val="none" w:sz="0" w:space="0" w:color="auto" w:frame="1"/>
        </w:rPr>
        <w:t xml:space="preserve">2.        Purpose </w:t>
      </w:r>
    </w:p>
    <w:p w14:paraId="7D97E5F3" w14:textId="77777777" w:rsidR="001C4CC8" w:rsidRPr="001C4CC8" w:rsidRDefault="001C4CC8" w:rsidP="001C4CC8">
      <w:pPr>
        <w:numPr>
          <w:ilvl w:val="0"/>
          <w:numId w:val="16"/>
        </w:numPr>
        <w:spacing w:after="75"/>
        <w:ind w:left="324"/>
        <w:textAlignment w:val="baseline"/>
        <w:rPr>
          <w:rFonts w:ascii="Arial Nova" w:hAnsi="Arial Nova" w:cs="Arial"/>
          <w:sz w:val="22"/>
          <w:szCs w:val="22"/>
        </w:rPr>
      </w:pPr>
      <w:r w:rsidRPr="001C4CC8">
        <w:rPr>
          <w:rFonts w:ascii="Arial Nova" w:hAnsi="Arial Nova" w:cs="Arial"/>
          <w:sz w:val="22"/>
          <w:szCs w:val="22"/>
        </w:rPr>
        <w:t>To enable the learner to enquire, question or appeal against an assessment or malpractice decision.</w:t>
      </w:r>
    </w:p>
    <w:p w14:paraId="475D920A" w14:textId="77777777" w:rsidR="001C4CC8" w:rsidRPr="001C4CC8" w:rsidRDefault="001C4CC8" w:rsidP="001C4CC8">
      <w:pPr>
        <w:numPr>
          <w:ilvl w:val="0"/>
          <w:numId w:val="16"/>
        </w:numPr>
        <w:spacing w:after="75"/>
        <w:ind w:left="324"/>
        <w:textAlignment w:val="baseline"/>
        <w:rPr>
          <w:rFonts w:ascii="Arial Nova" w:hAnsi="Arial Nova" w:cs="Arial"/>
          <w:sz w:val="22"/>
          <w:szCs w:val="22"/>
        </w:rPr>
      </w:pPr>
      <w:r w:rsidRPr="001C4CC8">
        <w:rPr>
          <w:rFonts w:ascii="Arial Nova" w:hAnsi="Arial Nova" w:cs="Arial"/>
          <w:sz w:val="22"/>
          <w:szCs w:val="22"/>
        </w:rPr>
        <w:t>To attempt to reach agreement between the learner and the assessor/centre at the earliest opportunity.</w:t>
      </w:r>
    </w:p>
    <w:p w14:paraId="6BB85FB9" w14:textId="77777777" w:rsidR="001C4CC8" w:rsidRPr="001C4CC8" w:rsidRDefault="001C4CC8" w:rsidP="001C4CC8">
      <w:pPr>
        <w:numPr>
          <w:ilvl w:val="0"/>
          <w:numId w:val="16"/>
        </w:numPr>
        <w:spacing w:after="75"/>
        <w:ind w:left="324"/>
        <w:textAlignment w:val="baseline"/>
        <w:rPr>
          <w:rFonts w:ascii="Arial Nova" w:hAnsi="Arial Nova" w:cs="Arial"/>
          <w:sz w:val="22"/>
          <w:szCs w:val="22"/>
        </w:rPr>
      </w:pPr>
      <w:r w:rsidRPr="001C4CC8">
        <w:rPr>
          <w:rFonts w:ascii="Arial Nova" w:hAnsi="Arial Nova" w:cs="Arial"/>
          <w:sz w:val="22"/>
          <w:szCs w:val="22"/>
        </w:rPr>
        <w:t>To standardise and record any appeal to ensure openness and fairness.</w:t>
      </w:r>
    </w:p>
    <w:p w14:paraId="1B3D3119" w14:textId="77777777" w:rsidR="001C4CC8" w:rsidRPr="001C4CC8" w:rsidRDefault="001C4CC8" w:rsidP="001C4CC8">
      <w:pPr>
        <w:numPr>
          <w:ilvl w:val="0"/>
          <w:numId w:val="16"/>
        </w:numPr>
        <w:spacing w:after="75"/>
        <w:ind w:left="324"/>
        <w:textAlignment w:val="baseline"/>
        <w:rPr>
          <w:rFonts w:ascii="Arial Nova" w:hAnsi="Arial Nova" w:cs="Arial"/>
          <w:sz w:val="22"/>
          <w:szCs w:val="22"/>
        </w:rPr>
      </w:pPr>
      <w:r w:rsidRPr="001C4CC8">
        <w:rPr>
          <w:rFonts w:ascii="Arial Nova" w:hAnsi="Arial Nova" w:cs="Arial"/>
          <w:sz w:val="22"/>
          <w:szCs w:val="22"/>
        </w:rPr>
        <w:t>To facilitate a learner’s ultimate right of appeal to the awarding body, where appropriate.</w:t>
      </w:r>
    </w:p>
    <w:p w14:paraId="15914D59" w14:textId="27660CAC" w:rsidR="001C4CC8" w:rsidRDefault="001C4CC8" w:rsidP="001C4CC8">
      <w:pPr>
        <w:numPr>
          <w:ilvl w:val="0"/>
          <w:numId w:val="16"/>
        </w:numPr>
        <w:spacing w:after="75"/>
        <w:ind w:left="324"/>
        <w:textAlignment w:val="baseline"/>
        <w:rPr>
          <w:rFonts w:ascii="Arial Nova" w:hAnsi="Arial Nova" w:cs="Arial"/>
          <w:sz w:val="22"/>
          <w:szCs w:val="22"/>
        </w:rPr>
      </w:pPr>
      <w:r w:rsidRPr="001C4CC8">
        <w:rPr>
          <w:rFonts w:ascii="Arial Nova" w:hAnsi="Arial Nova" w:cs="Arial"/>
          <w:sz w:val="22"/>
          <w:szCs w:val="22"/>
        </w:rPr>
        <w:t>To protect the interests of all learners and the integrity of the qualification.</w:t>
      </w:r>
    </w:p>
    <w:p w14:paraId="1100E878" w14:textId="77777777" w:rsidR="001C4CC8" w:rsidRPr="001C4CC8" w:rsidRDefault="001C4CC8" w:rsidP="001C4CC8">
      <w:pPr>
        <w:spacing w:after="75"/>
        <w:ind w:left="324"/>
        <w:textAlignment w:val="baseline"/>
        <w:rPr>
          <w:rFonts w:ascii="Arial Nova" w:hAnsi="Arial Nova" w:cs="Arial"/>
          <w:sz w:val="22"/>
          <w:szCs w:val="22"/>
        </w:rPr>
      </w:pPr>
    </w:p>
    <w:p w14:paraId="02510AD4" w14:textId="77777777" w:rsidR="001C4CC8" w:rsidRPr="001C4CC8" w:rsidRDefault="001C4CC8" w:rsidP="001C4CC8">
      <w:pPr>
        <w:spacing w:line="393" w:lineRule="atLeast"/>
        <w:textAlignment w:val="baseline"/>
        <w:outlineLvl w:val="1"/>
        <w:rPr>
          <w:rFonts w:ascii="Arial Nova" w:hAnsi="Arial Nova" w:cs="Arial"/>
          <w:b/>
          <w:bCs/>
          <w:sz w:val="22"/>
          <w:szCs w:val="22"/>
          <w:bdr w:val="none" w:sz="0" w:space="0" w:color="auto" w:frame="1"/>
        </w:rPr>
      </w:pPr>
      <w:r w:rsidRPr="001C4CC8">
        <w:rPr>
          <w:rFonts w:ascii="Arial Nova" w:hAnsi="Arial Nova" w:cs="Arial"/>
          <w:b/>
          <w:bCs/>
          <w:sz w:val="22"/>
          <w:szCs w:val="22"/>
          <w:bdr w:val="none" w:sz="0" w:space="0" w:color="auto" w:frame="1"/>
        </w:rPr>
        <w:t>3.        Scope</w:t>
      </w:r>
    </w:p>
    <w:p w14:paraId="7A192308" w14:textId="77777777" w:rsidR="001C4CC8" w:rsidRPr="001C4CC8" w:rsidRDefault="001C4CC8" w:rsidP="001C4CC8">
      <w:pPr>
        <w:spacing w:line="393" w:lineRule="atLeast"/>
        <w:textAlignment w:val="baseline"/>
        <w:outlineLvl w:val="1"/>
        <w:rPr>
          <w:rFonts w:ascii="Arial Nova" w:hAnsi="Arial Nova" w:cs="Arial"/>
          <w:b/>
          <w:bCs/>
          <w:sz w:val="22"/>
          <w:szCs w:val="22"/>
          <w:bdr w:val="none" w:sz="0" w:space="0" w:color="auto" w:frame="1"/>
        </w:rPr>
      </w:pPr>
    </w:p>
    <w:p w14:paraId="3161D6B5"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All Skills Office Network employees and candidates/learners enrolled on a qualification programme or certified training course.</w:t>
      </w:r>
    </w:p>
    <w:p w14:paraId="162338A1" w14:textId="77777777" w:rsidR="001C4CC8" w:rsidRDefault="001C4CC8" w:rsidP="001C4CC8">
      <w:pPr>
        <w:textAlignment w:val="baseline"/>
        <w:rPr>
          <w:rFonts w:ascii="Arial Nova" w:hAnsi="Arial Nova" w:cs="Arial"/>
          <w:sz w:val="22"/>
          <w:szCs w:val="22"/>
          <w:bdr w:val="none" w:sz="0" w:space="0" w:color="auto" w:frame="1"/>
        </w:rPr>
      </w:pPr>
    </w:p>
    <w:p w14:paraId="11769E6C" w14:textId="76AC4354" w:rsid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To process final appeals for assessment and malpractice decisions made against candidates/learners</w:t>
      </w:r>
      <w:r>
        <w:rPr>
          <w:rFonts w:ascii="Arial Nova" w:hAnsi="Arial Nova" w:cs="Arial"/>
          <w:sz w:val="22"/>
          <w:szCs w:val="22"/>
          <w:bdr w:val="none" w:sz="0" w:space="0" w:color="auto" w:frame="1"/>
        </w:rPr>
        <w:t>.</w:t>
      </w:r>
    </w:p>
    <w:p w14:paraId="499FF2D0" w14:textId="77777777" w:rsidR="001C4CC8" w:rsidRPr="001C4CC8" w:rsidRDefault="001C4CC8" w:rsidP="001C4CC8">
      <w:pPr>
        <w:textAlignment w:val="baseline"/>
        <w:rPr>
          <w:rFonts w:ascii="Arial Nova" w:hAnsi="Arial Nova" w:cs="Arial"/>
          <w:sz w:val="22"/>
          <w:szCs w:val="22"/>
        </w:rPr>
      </w:pPr>
    </w:p>
    <w:p w14:paraId="0EA83F59" w14:textId="77777777" w:rsidR="001C4CC8" w:rsidRPr="001C4CC8" w:rsidRDefault="001C4CC8" w:rsidP="001C4CC8">
      <w:pPr>
        <w:spacing w:line="393" w:lineRule="atLeast"/>
        <w:textAlignment w:val="baseline"/>
        <w:outlineLvl w:val="1"/>
        <w:rPr>
          <w:rFonts w:ascii="Arial Nova" w:hAnsi="Arial Nova" w:cs="Arial"/>
          <w:b/>
          <w:bCs/>
          <w:sz w:val="22"/>
          <w:szCs w:val="22"/>
          <w:bdr w:val="none" w:sz="0" w:space="0" w:color="auto" w:frame="1"/>
        </w:rPr>
      </w:pPr>
      <w:r w:rsidRPr="001C4CC8">
        <w:rPr>
          <w:rFonts w:ascii="Arial Nova" w:hAnsi="Arial Nova" w:cs="Arial"/>
          <w:b/>
          <w:bCs/>
          <w:sz w:val="22"/>
          <w:szCs w:val="22"/>
          <w:bdr w:val="none" w:sz="0" w:space="0" w:color="auto" w:frame="1"/>
        </w:rPr>
        <w:t>4.        Roles and Responsibilities</w:t>
      </w:r>
    </w:p>
    <w:p w14:paraId="6792EFF4" w14:textId="77777777" w:rsidR="001C4CC8" w:rsidRPr="001C4CC8" w:rsidRDefault="001C4CC8" w:rsidP="001C4CC8">
      <w:pPr>
        <w:spacing w:line="393" w:lineRule="atLeast"/>
        <w:textAlignment w:val="baseline"/>
        <w:outlineLvl w:val="1"/>
        <w:rPr>
          <w:rFonts w:ascii="Arial Nova" w:hAnsi="Arial Nova" w:cs="Arial"/>
          <w:b/>
          <w:bCs/>
          <w:sz w:val="22"/>
          <w:szCs w:val="22"/>
        </w:rPr>
      </w:pPr>
    </w:p>
    <w:p w14:paraId="0B0C4D71" w14:textId="3CEA0A50" w:rsidR="001C4CC8" w:rsidRPr="001C4CC8" w:rsidRDefault="001C4CC8" w:rsidP="001C4CC8">
      <w:pPr>
        <w:textAlignment w:val="baseline"/>
        <w:rPr>
          <w:rFonts w:ascii="Arial Nova" w:hAnsi="Arial Nova" w:cs="Arial"/>
          <w:sz w:val="22"/>
          <w:szCs w:val="22"/>
        </w:rPr>
      </w:pPr>
      <w:r w:rsidRPr="001C4CC8">
        <w:rPr>
          <w:rFonts w:ascii="Arial Nova" w:hAnsi="Arial Nova" w:cs="Arial"/>
          <w:b/>
          <w:bCs/>
          <w:sz w:val="22"/>
          <w:szCs w:val="22"/>
          <w:bdr w:val="none" w:sz="0" w:space="0" w:color="auto" w:frame="1"/>
        </w:rPr>
        <w:t xml:space="preserve">4.1          Centre Manager             </w:t>
      </w:r>
    </w:p>
    <w:p w14:paraId="7203ADCE" w14:textId="048466C9"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 xml:space="preserve">The </w:t>
      </w:r>
      <w:r>
        <w:rPr>
          <w:rFonts w:ascii="Arial Nova" w:hAnsi="Arial Nova" w:cs="Arial"/>
          <w:sz w:val="22"/>
          <w:szCs w:val="22"/>
          <w:bdr w:val="none" w:sz="0" w:space="0" w:color="auto" w:frame="1"/>
        </w:rPr>
        <w:t>Centre Manger</w:t>
      </w:r>
      <w:r w:rsidRPr="001C4CC8">
        <w:rPr>
          <w:rFonts w:ascii="Arial Nova" w:hAnsi="Arial Nova" w:cs="Arial"/>
          <w:sz w:val="22"/>
          <w:szCs w:val="22"/>
          <w:bdr w:val="none" w:sz="0" w:space="0" w:color="auto" w:frame="1"/>
        </w:rPr>
        <w:t xml:space="preserve"> will lead the investigation and manage the appeals process, ensuring the candidate/learner is kept informed of progress at all stages of the appeal.</w:t>
      </w:r>
    </w:p>
    <w:p w14:paraId="122FBC2A" w14:textId="77777777" w:rsidR="001C4CC8" w:rsidRPr="001C4CC8" w:rsidRDefault="001C4CC8" w:rsidP="001C4CC8">
      <w:pPr>
        <w:textAlignment w:val="baseline"/>
        <w:rPr>
          <w:rFonts w:ascii="Arial Nova" w:hAnsi="Arial Nova" w:cs="Arial"/>
          <w:sz w:val="22"/>
          <w:szCs w:val="22"/>
          <w:bdr w:val="none" w:sz="0" w:space="0" w:color="auto" w:frame="1"/>
        </w:rPr>
      </w:pPr>
    </w:p>
    <w:p w14:paraId="4C524257"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b/>
          <w:bCs/>
          <w:sz w:val="22"/>
          <w:szCs w:val="22"/>
          <w:bdr w:val="none" w:sz="0" w:space="0" w:color="auto" w:frame="1"/>
        </w:rPr>
        <w:t>4.2          The Assessor/trainer</w:t>
      </w:r>
    </w:p>
    <w:p w14:paraId="0AC7EE75" w14:textId="64049DAE"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 xml:space="preserve">The assessor/trainer will fully support the appeals process and provide necessary paperwork to enable the appeals board to make a fair </w:t>
      </w:r>
      <w:r w:rsidR="00D522A9" w:rsidRPr="001C4CC8">
        <w:rPr>
          <w:rFonts w:ascii="Arial Nova" w:hAnsi="Arial Nova" w:cs="Arial"/>
          <w:sz w:val="22"/>
          <w:szCs w:val="22"/>
          <w:bdr w:val="none" w:sz="0" w:space="0" w:color="auto" w:frame="1"/>
        </w:rPr>
        <w:t>decision.</w:t>
      </w:r>
      <w:r w:rsidRPr="001C4CC8">
        <w:rPr>
          <w:rFonts w:ascii="Arial Nova" w:hAnsi="Arial Nova" w:cs="Arial"/>
          <w:sz w:val="22"/>
          <w:szCs w:val="22"/>
          <w:bdr w:val="none" w:sz="0" w:space="0" w:color="auto" w:frame="1"/>
        </w:rPr>
        <w:t xml:space="preserve">  </w:t>
      </w:r>
    </w:p>
    <w:p w14:paraId="3313B2BB" w14:textId="77777777" w:rsidR="001C4CC8" w:rsidRPr="001C4CC8" w:rsidRDefault="001C4CC8" w:rsidP="001C4CC8">
      <w:pPr>
        <w:textAlignment w:val="baseline"/>
        <w:rPr>
          <w:rFonts w:ascii="Arial Nova" w:hAnsi="Arial Nova" w:cs="Arial"/>
          <w:sz w:val="22"/>
          <w:szCs w:val="22"/>
        </w:rPr>
      </w:pPr>
    </w:p>
    <w:p w14:paraId="15BC7A91"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b/>
          <w:bCs/>
          <w:sz w:val="22"/>
          <w:szCs w:val="22"/>
          <w:bdr w:val="none" w:sz="0" w:space="0" w:color="auto" w:frame="1"/>
        </w:rPr>
        <w:t xml:space="preserve">4.2          Candidate/Learner:        </w:t>
      </w:r>
    </w:p>
    <w:p w14:paraId="7AB6BCDA"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The candidate/learner making the appeal will provide necessary information to enable the appeals panel to make a fair decision.      </w:t>
      </w:r>
    </w:p>
    <w:p w14:paraId="4F77EF88"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lastRenderedPageBreak/>
        <w:t> </w:t>
      </w:r>
    </w:p>
    <w:p w14:paraId="472D0375" w14:textId="6667F121" w:rsidR="001C4CC8" w:rsidRDefault="001C4CC8" w:rsidP="001C4CC8">
      <w:pPr>
        <w:spacing w:line="393" w:lineRule="atLeast"/>
        <w:textAlignment w:val="baseline"/>
        <w:outlineLvl w:val="1"/>
        <w:rPr>
          <w:rFonts w:ascii="Arial Nova" w:hAnsi="Arial Nova" w:cs="Arial"/>
          <w:b/>
          <w:bCs/>
          <w:sz w:val="22"/>
          <w:szCs w:val="22"/>
          <w:bdr w:val="none" w:sz="0" w:space="0" w:color="auto" w:frame="1"/>
        </w:rPr>
      </w:pPr>
      <w:r w:rsidRPr="001C4CC8">
        <w:rPr>
          <w:rFonts w:ascii="Arial Nova" w:hAnsi="Arial Nova" w:cs="Arial"/>
          <w:b/>
          <w:bCs/>
          <w:sz w:val="22"/>
          <w:szCs w:val="22"/>
          <w:bdr w:val="none" w:sz="0" w:space="0" w:color="auto" w:frame="1"/>
        </w:rPr>
        <w:t>5.        Policy Implementation – Procedures</w:t>
      </w:r>
    </w:p>
    <w:p w14:paraId="3C9A5D19" w14:textId="77777777" w:rsidR="001C4CC8" w:rsidRPr="001C4CC8" w:rsidRDefault="001C4CC8" w:rsidP="001C4CC8">
      <w:pPr>
        <w:spacing w:line="393" w:lineRule="atLeast"/>
        <w:textAlignment w:val="baseline"/>
        <w:outlineLvl w:val="1"/>
        <w:rPr>
          <w:rFonts w:ascii="Arial Nova" w:hAnsi="Arial Nova" w:cs="Arial"/>
          <w:b/>
          <w:bCs/>
          <w:sz w:val="22"/>
          <w:szCs w:val="22"/>
        </w:rPr>
      </w:pPr>
    </w:p>
    <w:p w14:paraId="24EA6B2F" w14:textId="77777777"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Skills Office Network will inform the learner at induction, of the Appeals Policy and Procedure and the Assessment Malpractice Policy and Procedure.</w:t>
      </w:r>
    </w:p>
    <w:p w14:paraId="501EAF15" w14:textId="77777777" w:rsidR="001C4CC8" w:rsidRPr="001C4CC8" w:rsidRDefault="001C4CC8" w:rsidP="001C4CC8">
      <w:pPr>
        <w:textAlignment w:val="baseline"/>
        <w:rPr>
          <w:rFonts w:ascii="Arial Nova" w:hAnsi="Arial Nova" w:cs="Arial"/>
          <w:sz w:val="22"/>
          <w:szCs w:val="22"/>
        </w:rPr>
      </w:pPr>
    </w:p>
    <w:p w14:paraId="442F9DA2" w14:textId="77777777" w:rsidR="001C4CC8" w:rsidRPr="001C4CC8" w:rsidRDefault="001C4CC8" w:rsidP="001C4CC8">
      <w:pPr>
        <w:textAlignment w:val="baseline"/>
        <w:rPr>
          <w:rFonts w:ascii="Arial Nova" w:hAnsi="Arial Nova" w:cs="Arial"/>
          <w:b/>
          <w:bCs/>
          <w:sz w:val="22"/>
          <w:szCs w:val="22"/>
          <w:bdr w:val="none" w:sz="0" w:space="0" w:color="auto" w:frame="1"/>
        </w:rPr>
      </w:pPr>
      <w:r w:rsidRPr="001C4CC8">
        <w:rPr>
          <w:rFonts w:ascii="Arial Nova" w:hAnsi="Arial Nova" w:cs="Arial"/>
          <w:b/>
          <w:bCs/>
          <w:sz w:val="22"/>
          <w:szCs w:val="22"/>
          <w:bdr w:val="none" w:sz="0" w:space="0" w:color="auto" w:frame="1"/>
        </w:rPr>
        <w:t>5.1 Informal appeal</w:t>
      </w:r>
    </w:p>
    <w:p w14:paraId="71BF23FE" w14:textId="77777777" w:rsidR="001C4CC8" w:rsidRPr="001C4CC8" w:rsidRDefault="001C4CC8" w:rsidP="001C4CC8">
      <w:pPr>
        <w:textAlignment w:val="baseline"/>
        <w:rPr>
          <w:rFonts w:ascii="Arial Nova" w:hAnsi="Arial Nova" w:cs="Arial"/>
          <w:sz w:val="22"/>
          <w:szCs w:val="22"/>
        </w:rPr>
      </w:pPr>
    </w:p>
    <w:p w14:paraId="4CD4C6CD"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The candidate/learner should make an attempt to resolve the concern with the tutor who delivered the course, or the assessor that made the assessment decision to come to a mutually agreed outcome.</w:t>
      </w:r>
    </w:p>
    <w:p w14:paraId="19DB864F" w14:textId="170BE563"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In the case of a summative assessment decision, i.e. end of course decision, the student can approach the </w:t>
      </w:r>
      <w:r>
        <w:rPr>
          <w:rFonts w:ascii="Arial Nova" w:hAnsi="Arial Nova" w:cs="Arial"/>
          <w:sz w:val="22"/>
          <w:szCs w:val="22"/>
          <w:bdr w:val="none" w:sz="0" w:space="0" w:color="auto" w:frame="1"/>
        </w:rPr>
        <w:t>Quality Manager</w:t>
      </w:r>
      <w:r w:rsidRPr="001C4CC8">
        <w:rPr>
          <w:rFonts w:ascii="Arial Nova" w:hAnsi="Arial Nova" w:cs="Arial"/>
          <w:sz w:val="22"/>
          <w:szCs w:val="22"/>
          <w:bdr w:val="none" w:sz="0" w:space="0" w:color="auto" w:frame="1"/>
        </w:rPr>
        <w:t xml:space="preserve"> or the assessors IQA.</w:t>
      </w:r>
    </w:p>
    <w:p w14:paraId="15BC4464" w14:textId="77777777"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No formal appeal will be considered until this informal attempt at resolution has been made. The informal resolution should be made within 1 year of completion of course and assessment decision.</w:t>
      </w:r>
    </w:p>
    <w:p w14:paraId="729872F0" w14:textId="77777777" w:rsidR="001C4CC8" w:rsidRPr="001C4CC8" w:rsidRDefault="001C4CC8" w:rsidP="001C4CC8">
      <w:pPr>
        <w:textAlignment w:val="baseline"/>
        <w:rPr>
          <w:rFonts w:ascii="Arial Nova" w:hAnsi="Arial Nova" w:cs="Arial"/>
          <w:sz w:val="22"/>
          <w:szCs w:val="22"/>
        </w:rPr>
      </w:pPr>
    </w:p>
    <w:p w14:paraId="5D7E4D62" w14:textId="77777777" w:rsidR="001C4CC8" w:rsidRPr="001C4CC8" w:rsidRDefault="001C4CC8" w:rsidP="001C4CC8">
      <w:pPr>
        <w:textAlignment w:val="baseline"/>
        <w:rPr>
          <w:rFonts w:ascii="Arial Nova" w:hAnsi="Arial Nova" w:cs="Arial"/>
          <w:b/>
          <w:bCs/>
          <w:sz w:val="22"/>
          <w:szCs w:val="22"/>
          <w:bdr w:val="none" w:sz="0" w:space="0" w:color="auto" w:frame="1"/>
        </w:rPr>
      </w:pPr>
      <w:r w:rsidRPr="001C4CC8">
        <w:rPr>
          <w:rFonts w:ascii="Arial Nova" w:hAnsi="Arial Nova" w:cs="Arial"/>
          <w:b/>
          <w:bCs/>
          <w:sz w:val="22"/>
          <w:szCs w:val="22"/>
          <w:bdr w:val="none" w:sz="0" w:space="0" w:color="auto" w:frame="1"/>
        </w:rPr>
        <w:t>5.2 Reasons for appeal</w:t>
      </w:r>
    </w:p>
    <w:p w14:paraId="516B8D87" w14:textId="77777777" w:rsidR="001C4CC8" w:rsidRPr="001C4CC8" w:rsidRDefault="001C4CC8" w:rsidP="001C4CC8">
      <w:pPr>
        <w:textAlignment w:val="baseline"/>
        <w:rPr>
          <w:rFonts w:ascii="Arial Nova" w:hAnsi="Arial Nova" w:cs="Arial"/>
          <w:sz w:val="22"/>
          <w:szCs w:val="22"/>
        </w:rPr>
      </w:pPr>
    </w:p>
    <w:p w14:paraId="26216796"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An appeal may be made against an assessment decision relating to:</w:t>
      </w:r>
    </w:p>
    <w:p w14:paraId="6A8F9C6A" w14:textId="66B7813B" w:rsidR="001C4CC8" w:rsidRPr="001C4CC8" w:rsidRDefault="001C4CC8" w:rsidP="001C4CC8">
      <w:pPr>
        <w:numPr>
          <w:ilvl w:val="0"/>
          <w:numId w:val="17"/>
        </w:numPr>
        <w:spacing w:after="75"/>
        <w:ind w:left="324"/>
        <w:textAlignment w:val="baseline"/>
        <w:rPr>
          <w:rFonts w:ascii="Arial Nova" w:hAnsi="Arial Nova" w:cs="Arial"/>
          <w:sz w:val="22"/>
          <w:szCs w:val="22"/>
        </w:rPr>
      </w:pPr>
      <w:r w:rsidRPr="001C4CC8">
        <w:rPr>
          <w:rFonts w:ascii="Arial Nova" w:hAnsi="Arial Nova" w:cs="Arial"/>
          <w:sz w:val="22"/>
          <w:szCs w:val="22"/>
        </w:rPr>
        <w:t xml:space="preserve">The mark for an individual item of coursework such as a worksheet or case </w:t>
      </w:r>
      <w:r w:rsidR="00A5508D" w:rsidRPr="001C4CC8">
        <w:rPr>
          <w:rFonts w:ascii="Arial Nova" w:hAnsi="Arial Nova" w:cs="Arial"/>
          <w:sz w:val="22"/>
          <w:szCs w:val="22"/>
        </w:rPr>
        <w:t>study if</w:t>
      </w:r>
      <w:r w:rsidRPr="001C4CC8">
        <w:rPr>
          <w:rFonts w:ascii="Arial Nova" w:hAnsi="Arial Nova" w:cs="Arial"/>
          <w:sz w:val="22"/>
          <w:szCs w:val="22"/>
        </w:rPr>
        <w:t xml:space="preserve"> the qualification is </w:t>
      </w:r>
      <w:r w:rsidR="00F67B2C" w:rsidRPr="001C4CC8">
        <w:rPr>
          <w:rFonts w:ascii="Arial Nova" w:hAnsi="Arial Nova" w:cs="Arial"/>
          <w:sz w:val="22"/>
          <w:szCs w:val="22"/>
        </w:rPr>
        <w:t>graded.</w:t>
      </w:r>
    </w:p>
    <w:p w14:paraId="22706DD2" w14:textId="77777777" w:rsidR="001C4CC8" w:rsidRPr="001C4CC8" w:rsidRDefault="001C4CC8" w:rsidP="001C4CC8">
      <w:pPr>
        <w:numPr>
          <w:ilvl w:val="0"/>
          <w:numId w:val="17"/>
        </w:numPr>
        <w:spacing w:after="75"/>
        <w:ind w:left="324"/>
        <w:textAlignment w:val="baseline"/>
        <w:rPr>
          <w:rFonts w:ascii="Arial Nova" w:hAnsi="Arial Nova" w:cs="Arial"/>
          <w:sz w:val="22"/>
          <w:szCs w:val="22"/>
        </w:rPr>
      </w:pPr>
      <w:r w:rsidRPr="001C4CC8">
        <w:rPr>
          <w:rFonts w:ascii="Arial Nova" w:hAnsi="Arial Nova" w:cs="Arial"/>
          <w:sz w:val="22"/>
          <w:szCs w:val="22"/>
        </w:rPr>
        <w:t>The final result of any element of assessment, such as an observation or workbook.</w:t>
      </w:r>
    </w:p>
    <w:p w14:paraId="4E31C690" w14:textId="0A38975C" w:rsidR="001C4CC8" w:rsidRPr="001C4CC8" w:rsidRDefault="001C4CC8" w:rsidP="001C4CC8">
      <w:pPr>
        <w:numPr>
          <w:ilvl w:val="0"/>
          <w:numId w:val="17"/>
        </w:numPr>
        <w:spacing w:after="75"/>
        <w:ind w:left="324"/>
        <w:textAlignment w:val="baseline"/>
        <w:rPr>
          <w:rFonts w:ascii="Arial Nova" w:hAnsi="Arial Nova" w:cs="Arial"/>
          <w:sz w:val="22"/>
          <w:szCs w:val="22"/>
        </w:rPr>
      </w:pPr>
      <w:r w:rsidRPr="001C4CC8">
        <w:rPr>
          <w:rFonts w:ascii="Arial Nova" w:hAnsi="Arial Nova" w:cs="Arial"/>
          <w:sz w:val="22"/>
          <w:szCs w:val="22"/>
        </w:rPr>
        <w:t>An external assessment, such as an online test or Functional Skills Assessment</w:t>
      </w:r>
      <w:r w:rsidR="00F67B2C">
        <w:rPr>
          <w:rFonts w:ascii="Arial Nova" w:hAnsi="Arial Nova" w:cs="Arial"/>
          <w:sz w:val="22"/>
          <w:szCs w:val="22"/>
        </w:rPr>
        <w:t>.</w:t>
      </w:r>
    </w:p>
    <w:p w14:paraId="669B61C5" w14:textId="38136A41" w:rsidR="001C4CC8" w:rsidRPr="001C4CC8" w:rsidRDefault="001C4CC8" w:rsidP="001C4CC8">
      <w:pPr>
        <w:numPr>
          <w:ilvl w:val="0"/>
          <w:numId w:val="17"/>
        </w:numPr>
        <w:spacing w:after="75"/>
        <w:ind w:left="324"/>
        <w:textAlignment w:val="baseline"/>
        <w:rPr>
          <w:rFonts w:ascii="Arial Nova" w:hAnsi="Arial Nova" w:cs="Arial"/>
          <w:sz w:val="22"/>
          <w:szCs w:val="22"/>
        </w:rPr>
      </w:pPr>
      <w:r w:rsidRPr="001C4CC8">
        <w:rPr>
          <w:rFonts w:ascii="Arial Nova" w:hAnsi="Arial Nova" w:cs="Arial"/>
          <w:sz w:val="22"/>
          <w:szCs w:val="22"/>
        </w:rPr>
        <w:t>The final overall assessment decision for a qualification</w:t>
      </w:r>
      <w:r w:rsidR="00F67B2C">
        <w:rPr>
          <w:rFonts w:ascii="Arial Nova" w:hAnsi="Arial Nova" w:cs="Arial"/>
          <w:sz w:val="22"/>
          <w:szCs w:val="22"/>
        </w:rPr>
        <w:t>.</w:t>
      </w:r>
    </w:p>
    <w:p w14:paraId="1C0333C9" w14:textId="77777777" w:rsidR="001C4CC8" w:rsidRDefault="001C4CC8" w:rsidP="001C4CC8">
      <w:pPr>
        <w:textAlignment w:val="baseline"/>
        <w:rPr>
          <w:rFonts w:ascii="Arial Nova" w:hAnsi="Arial Nova" w:cs="Arial"/>
          <w:sz w:val="22"/>
          <w:szCs w:val="22"/>
          <w:bdr w:val="none" w:sz="0" w:space="0" w:color="auto" w:frame="1"/>
        </w:rPr>
      </w:pPr>
    </w:p>
    <w:p w14:paraId="7202AC23" w14:textId="49D8C4D0"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An appeal can be made if the candidate/learner believes that: </w:t>
      </w:r>
    </w:p>
    <w:p w14:paraId="6B92B84B" w14:textId="5BE0248A" w:rsidR="001C4CC8" w:rsidRPr="001C4CC8" w:rsidRDefault="001C4CC8" w:rsidP="001C4CC8">
      <w:pPr>
        <w:numPr>
          <w:ilvl w:val="0"/>
          <w:numId w:val="18"/>
        </w:numPr>
        <w:spacing w:after="75"/>
        <w:ind w:left="324"/>
        <w:textAlignment w:val="baseline"/>
        <w:rPr>
          <w:rFonts w:ascii="Arial Nova" w:hAnsi="Arial Nova" w:cs="Arial"/>
          <w:sz w:val="22"/>
          <w:szCs w:val="22"/>
        </w:rPr>
      </w:pPr>
      <w:r w:rsidRPr="001C4CC8">
        <w:rPr>
          <w:rFonts w:ascii="Arial Nova" w:hAnsi="Arial Nova" w:cs="Arial"/>
          <w:sz w:val="22"/>
          <w:szCs w:val="22"/>
        </w:rPr>
        <w:t>The assessment was not conducted in accordance with the centre’s regulations and/or the awarding bodies assessment guidance, such as in the access to or process of assessment</w:t>
      </w:r>
      <w:r w:rsidR="00F67B2C">
        <w:rPr>
          <w:rFonts w:ascii="Arial Nova" w:hAnsi="Arial Nova" w:cs="Arial"/>
          <w:sz w:val="22"/>
          <w:szCs w:val="22"/>
        </w:rPr>
        <w:t>.</w:t>
      </w:r>
    </w:p>
    <w:p w14:paraId="76B4FF91" w14:textId="40E6B5AC" w:rsidR="001C4CC8" w:rsidRPr="001C4CC8" w:rsidRDefault="001C4CC8" w:rsidP="001C4CC8">
      <w:pPr>
        <w:numPr>
          <w:ilvl w:val="0"/>
          <w:numId w:val="18"/>
        </w:numPr>
        <w:spacing w:after="75"/>
        <w:ind w:left="324"/>
        <w:textAlignment w:val="baseline"/>
        <w:rPr>
          <w:rFonts w:ascii="Arial Nova" w:hAnsi="Arial Nova" w:cs="Arial"/>
          <w:sz w:val="22"/>
          <w:szCs w:val="22"/>
        </w:rPr>
      </w:pPr>
      <w:r w:rsidRPr="001C4CC8">
        <w:rPr>
          <w:rFonts w:ascii="Arial Nova" w:hAnsi="Arial Nova" w:cs="Arial"/>
          <w:sz w:val="22"/>
          <w:szCs w:val="22"/>
        </w:rPr>
        <w:t>An administration error occurred at some stage during the assessment process</w:t>
      </w:r>
      <w:r w:rsidR="00F67B2C">
        <w:rPr>
          <w:rFonts w:ascii="Arial Nova" w:hAnsi="Arial Nova" w:cs="Arial"/>
          <w:sz w:val="22"/>
          <w:szCs w:val="22"/>
        </w:rPr>
        <w:t>.</w:t>
      </w:r>
    </w:p>
    <w:p w14:paraId="18BD544A" w14:textId="6DD464C5" w:rsidR="001C4CC8" w:rsidRPr="001C4CC8" w:rsidRDefault="001C4CC8" w:rsidP="001C4CC8">
      <w:pPr>
        <w:numPr>
          <w:ilvl w:val="0"/>
          <w:numId w:val="18"/>
        </w:numPr>
        <w:spacing w:after="75"/>
        <w:ind w:left="324"/>
        <w:textAlignment w:val="baseline"/>
        <w:rPr>
          <w:rFonts w:ascii="Arial Nova" w:hAnsi="Arial Nova" w:cs="Arial"/>
          <w:sz w:val="22"/>
          <w:szCs w:val="22"/>
        </w:rPr>
      </w:pPr>
      <w:r w:rsidRPr="001C4CC8">
        <w:rPr>
          <w:rFonts w:ascii="Arial Nova" w:hAnsi="Arial Nova" w:cs="Arial"/>
          <w:sz w:val="22"/>
          <w:szCs w:val="22"/>
        </w:rPr>
        <w:t>Medical or other extenuating circumstances arose during the assessment process which affected the learner’s performance and of which the assessor was not aware when making the assessment decision</w:t>
      </w:r>
      <w:r w:rsidR="00F67B2C">
        <w:rPr>
          <w:rFonts w:ascii="Arial Nova" w:hAnsi="Arial Nova" w:cs="Arial"/>
          <w:sz w:val="22"/>
          <w:szCs w:val="22"/>
        </w:rPr>
        <w:t>.</w:t>
      </w:r>
    </w:p>
    <w:p w14:paraId="3257630A" w14:textId="082AB8E1" w:rsidR="001C4CC8" w:rsidRPr="001C4CC8" w:rsidRDefault="001C4CC8" w:rsidP="001C4CC8">
      <w:pPr>
        <w:numPr>
          <w:ilvl w:val="0"/>
          <w:numId w:val="18"/>
        </w:numPr>
        <w:spacing w:after="75"/>
        <w:ind w:left="324"/>
        <w:textAlignment w:val="baseline"/>
        <w:rPr>
          <w:rFonts w:ascii="Arial Nova" w:hAnsi="Arial Nova" w:cs="Arial"/>
          <w:sz w:val="22"/>
          <w:szCs w:val="22"/>
        </w:rPr>
      </w:pPr>
      <w:r w:rsidRPr="001C4CC8">
        <w:rPr>
          <w:rFonts w:ascii="Arial Nova" w:hAnsi="Arial Nova" w:cs="Arial"/>
          <w:sz w:val="22"/>
          <w:szCs w:val="22"/>
        </w:rPr>
        <w:t>There was inappropriate or irregular behaviour on the part of the assessor</w:t>
      </w:r>
      <w:r w:rsidR="00F67B2C">
        <w:rPr>
          <w:rFonts w:ascii="Arial Nova" w:hAnsi="Arial Nova" w:cs="Arial"/>
          <w:sz w:val="22"/>
          <w:szCs w:val="22"/>
        </w:rPr>
        <w:t>.</w:t>
      </w:r>
    </w:p>
    <w:p w14:paraId="3DF5A3F2" w14:textId="77777777" w:rsidR="001C4CC8" w:rsidRDefault="001C4CC8" w:rsidP="001C4CC8">
      <w:pPr>
        <w:textAlignment w:val="baseline"/>
        <w:rPr>
          <w:rFonts w:ascii="Arial Nova" w:hAnsi="Arial Nova" w:cs="Arial"/>
          <w:sz w:val="22"/>
          <w:szCs w:val="22"/>
          <w:bdr w:val="none" w:sz="0" w:space="0" w:color="auto" w:frame="1"/>
        </w:rPr>
      </w:pPr>
    </w:p>
    <w:p w14:paraId="5D7F4D66" w14:textId="41E65FCA"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Please also see the Malpractice and plagiarism policy</w:t>
      </w:r>
    </w:p>
    <w:p w14:paraId="77C928EE" w14:textId="77777777" w:rsidR="001C4CC8" w:rsidRPr="001C4CC8" w:rsidRDefault="001C4CC8" w:rsidP="001C4CC8">
      <w:pPr>
        <w:textAlignment w:val="baseline"/>
        <w:rPr>
          <w:rFonts w:ascii="Arial Nova" w:hAnsi="Arial Nova" w:cs="Arial"/>
          <w:sz w:val="22"/>
          <w:szCs w:val="22"/>
        </w:rPr>
      </w:pPr>
    </w:p>
    <w:p w14:paraId="7B341B5B"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b/>
          <w:bCs/>
          <w:sz w:val="22"/>
          <w:szCs w:val="22"/>
          <w:bdr w:val="none" w:sz="0" w:space="0" w:color="auto" w:frame="1"/>
        </w:rPr>
        <w:t>5.3          Formal Appeal – Stage One</w:t>
      </w:r>
    </w:p>
    <w:p w14:paraId="190A7DA7" w14:textId="77777777"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In the first instance the learner should discuss the reason for the appeal with the assessor or internal quality assurer (if one is present at the assessment) on the day of the assessment (or as soon as possible thereafter).</w:t>
      </w:r>
    </w:p>
    <w:p w14:paraId="4283326E" w14:textId="77777777" w:rsidR="001C4CC8" w:rsidRPr="001C4CC8" w:rsidRDefault="001C4CC8" w:rsidP="001C4CC8">
      <w:pPr>
        <w:textAlignment w:val="baseline"/>
        <w:rPr>
          <w:rFonts w:ascii="Arial Nova" w:hAnsi="Arial Nova" w:cs="Arial"/>
          <w:sz w:val="22"/>
          <w:szCs w:val="22"/>
        </w:rPr>
      </w:pPr>
    </w:p>
    <w:p w14:paraId="3E3279BB"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b/>
          <w:bCs/>
          <w:sz w:val="22"/>
          <w:szCs w:val="22"/>
          <w:bdr w:val="none" w:sz="0" w:space="0" w:color="auto" w:frame="1"/>
        </w:rPr>
        <w:t>5.4          Formal Appeal – Stage Two</w:t>
      </w:r>
    </w:p>
    <w:p w14:paraId="3174D79F" w14:textId="624F841C"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If no satisfactory outcome is reached in stage one, then a written appeal should be made to the assessor’s internal quality assurer within 7 days of the date of the assessment via the submission of a completed learner appeal form and the inclusion of any relevant supporting evidence.</w:t>
      </w:r>
    </w:p>
    <w:p w14:paraId="6A80BCAF" w14:textId="1014915B"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A formal investigation will be conducted by the centre’s internal quality assurer to determine whether the processes used during the assessment were compliant with the requirements of the awarding body and if the outcome is justified. The appointed internal quality assurer will then provide the </w:t>
      </w:r>
      <w:r>
        <w:rPr>
          <w:rFonts w:ascii="Arial Nova" w:hAnsi="Arial Nova" w:cs="Arial"/>
          <w:sz w:val="22"/>
          <w:szCs w:val="22"/>
          <w:bdr w:val="none" w:sz="0" w:space="0" w:color="auto" w:frame="1"/>
        </w:rPr>
        <w:t>Centre Manager</w:t>
      </w:r>
      <w:r w:rsidRPr="001C4CC8">
        <w:rPr>
          <w:rFonts w:ascii="Arial Nova" w:hAnsi="Arial Nova" w:cs="Arial"/>
          <w:sz w:val="22"/>
          <w:szCs w:val="22"/>
          <w:bdr w:val="none" w:sz="0" w:space="0" w:color="auto" w:frame="1"/>
        </w:rPr>
        <w:t>/lead IV with the findings of their investigation to enable them to make an informed decision.</w:t>
      </w:r>
    </w:p>
    <w:p w14:paraId="67D3822E"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lastRenderedPageBreak/>
        <w:t>A written response will then be sent to the learner within 5 working days of the date of receipt of the written appeal. The result of the appeal will be made known in writing to all parties concerned, together with a notification of any changes made to the outcome of the assessment for the work in question. The learner will also be provided with details of any changes that have been or will be implemented within Skills Office Network assessment procedures as a result of the findings of the appeal if applicable.</w:t>
      </w:r>
    </w:p>
    <w:p w14:paraId="5DF3AA8C" w14:textId="77777777" w:rsidR="001C4CC8" w:rsidRDefault="001C4CC8" w:rsidP="001C4CC8">
      <w:pPr>
        <w:textAlignment w:val="baseline"/>
        <w:rPr>
          <w:rFonts w:ascii="Arial Nova" w:hAnsi="Arial Nova" w:cs="Arial"/>
          <w:sz w:val="22"/>
          <w:szCs w:val="22"/>
          <w:bdr w:val="none" w:sz="0" w:space="0" w:color="auto" w:frame="1"/>
        </w:rPr>
      </w:pPr>
    </w:p>
    <w:p w14:paraId="3835FB2C" w14:textId="44FD22B1"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A written record of the appeal will be kept and made available to the awarding </w:t>
      </w:r>
      <w:r>
        <w:rPr>
          <w:rFonts w:ascii="Arial Nova" w:hAnsi="Arial Nova" w:cs="Arial"/>
          <w:sz w:val="22"/>
          <w:szCs w:val="22"/>
          <w:bdr w:val="none" w:sz="0" w:space="0" w:color="auto" w:frame="1"/>
        </w:rPr>
        <w:t>organisation/EPAO</w:t>
      </w:r>
      <w:r w:rsidRPr="001C4CC8">
        <w:rPr>
          <w:rFonts w:ascii="Arial Nova" w:hAnsi="Arial Nova" w:cs="Arial"/>
          <w:sz w:val="22"/>
          <w:szCs w:val="22"/>
          <w:bdr w:val="none" w:sz="0" w:space="0" w:color="auto" w:frame="1"/>
        </w:rPr>
        <w:t xml:space="preserve"> at its request. If the situation should arise that the internal quality assurer was directly involved in the assessment in question, or is unable to conduct the investigation for any other reason, the centre manager/Lead IV will appoint another IQA of equal or greater seniority to conduct the investigation.</w:t>
      </w:r>
    </w:p>
    <w:p w14:paraId="09F1A65F" w14:textId="3E083BFF"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 xml:space="preserve">Skills Office Network will forward the appeal to the awarding </w:t>
      </w:r>
      <w:r>
        <w:rPr>
          <w:rFonts w:ascii="Arial Nova" w:hAnsi="Arial Nova" w:cs="Arial"/>
          <w:sz w:val="22"/>
          <w:szCs w:val="22"/>
          <w:bdr w:val="none" w:sz="0" w:space="0" w:color="auto" w:frame="1"/>
        </w:rPr>
        <w:t>organisation/EPAO</w:t>
      </w:r>
      <w:r w:rsidRPr="001C4CC8">
        <w:rPr>
          <w:rFonts w:ascii="Arial Nova" w:hAnsi="Arial Nova" w:cs="Arial"/>
          <w:sz w:val="22"/>
          <w:szCs w:val="22"/>
          <w:bdr w:val="none" w:sz="0" w:space="0" w:color="auto" w:frame="1"/>
        </w:rPr>
        <w:t xml:space="preserve"> when a learner considers that a decision continues to disadvantage her/him after the internal appeals process has been exhausted.  Also, should the appeal bring any significant irregularity to light, the awarding </w:t>
      </w:r>
      <w:r>
        <w:rPr>
          <w:rFonts w:ascii="Arial Nova" w:hAnsi="Arial Nova" w:cs="Arial"/>
          <w:sz w:val="22"/>
          <w:szCs w:val="22"/>
          <w:bdr w:val="none" w:sz="0" w:space="0" w:color="auto" w:frame="1"/>
        </w:rPr>
        <w:t>organisation/EPAO</w:t>
      </w:r>
      <w:r w:rsidRPr="001C4CC8">
        <w:rPr>
          <w:rFonts w:ascii="Arial Nova" w:hAnsi="Arial Nova" w:cs="Arial"/>
          <w:sz w:val="22"/>
          <w:szCs w:val="22"/>
          <w:bdr w:val="none" w:sz="0" w:space="0" w:color="auto" w:frame="1"/>
        </w:rPr>
        <w:t xml:space="preserve"> will be informed. </w:t>
      </w:r>
    </w:p>
    <w:p w14:paraId="168846C2" w14:textId="77777777" w:rsidR="001C4CC8" w:rsidRPr="001C4CC8" w:rsidRDefault="001C4CC8" w:rsidP="001C4CC8">
      <w:pPr>
        <w:textAlignment w:val="baseline"/>
        <w:rPr>
          <w:rFonts w:ascii="Arial Nova" w:hAnsi="Arial Nova" w:cs="Arial"/>
          <w:sz w:val="22"/>
          <w:szCs w:val="22"/>
        </w:rPr>
      </w:pPr>
    </w:p>
    <w:p w14:paraId="050F3574" w14:textId="77777777" w:rsidR="001C4CC8" w:rsidRPr="001C4CC8" w:rsidRDefault="001C4CC8" w:rsidP="001C4CC8">
      <w:pPr>
        <w:textAlignment w:val="baseline"/>
        <w:rPr>
          <w:rFonts w:ascii="Arial Nova" w:hAnsi="Arial Nova" w:cs="Arial"/>
          <w:b/>
          <w:bCs/>
          <w:sz w:val="22"/>
          <w:szCs w:val="22"/>
          <w:bdr w:val="none" w:sz="0" w:space="0" w:color="auto" w:frame="1"/>
        </w:rPr>
      </w:pPr>
      <w:r w:rsidRPr="001C4CC8">
        <w:rPr>
          <w:rFonts w:ascii="Arial Nova" w:hAnsi="Arial Nova" w:cs="Arial"/>
          <w:b/>
          <w:bCs/>
          <w:sz w:val="22"/>
          <w:szCs w:val="22"/>
          <w:bdr w:val="none" w:sz="0" w:space="0" w:color="auto" w:frame="1"/>
        </w:rPr>
        <w:t>5.5          Formal Appeal – Stage 3</w:t>
      </w:r>
    </w:p>
    <w:p w14:paraId="338266BA" w14:textId="77777777" w:rsidR="001C4CC8" w:rsidRPr="001C4CC8" w:rsidRDefault="001C4CC8" w:rsidP="001C4CC8">
      <w:pPr>
        <w:textAlignment w:val="baseline"/>
        <w:rPr>
          <w:rFonts w:ascii="Arial Nova" w:hAnsi="Arial Nova" w:cs="Arial"/>
          <w:sz w:val="22"/>
          <w:szCs w:val="22"/>
        </w:rPr>
      </w:pPr>
    </w:p>
    <w:p w14:paraId="2CABC144"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If, upon completion of stage 2 of the appeals process, the learner feels that a satisfactory outcome has still not been reached, then a written appeal should be submitted to external quality assurer allocated to the centre. Contact details for the external quality assurer will be made available to the learner by the centre. </w:t>
      </w:r>
    </w:p>
    <w:p w14:paraId="5422236C" w14:textId="77777777" w:rsidR="001C4CC8" w:rsidRPr="001C4CC8" w:rsidRDefault="001C4CC8" w:rsidP="001C4CC8">
      <w:pPr>
        <w:textAlignment w:val="baseline"/>
        <w:rPr>
          <w:rFonts w:ascii="Arial Nova" w:hAnsi="Arial Nova" w:cs="Arial"/>
          <w:sz w:val="22"/>
          <w:szCs w:val="22"/>
          <w:bdr w:val="none" w:sz="0" w:space="0" w:color="auto" w:frame="1"/>
        </w:rPr>
      </w:pPr>
      <w:r w:rsidRPr="001C4CC8">
        <w:rPr>
          <w:rFonts w:ascii="Arial Nova" w:hAnsi="Arial Nova" w:cs="Arial"/>
          <w:sz w:val="22"/>
          <w:szCs w:val="22"/>
          <w:bdr w:val="none" w:sz="0" w:space="0" w:color="auto" w:frame="1"/>
        </w:rPr>
        <w:t>The external quality assurer will investigate the matter thoroughly and respond in writing. Evidence may be requested in writing, in person or by telephone from the learner during the course of the investigation. Should the external quality assurer, allocated to the centre, be unable to resolve the matter he/she will refer it to the awarding body’s lead verifier.</w:t>
      </w:r>
    </w:p>
    <w:p w14:paraId="3CB5B848" w14:textId="77777777" w:rsidR="001C4CC8" w:rsidRPr="001C4CC8" w:rsidRDefault="001C4CC8" w:rsidP="001C4CC8">
      <w:pPr>
        <w:textAlignment w:val="baseline"/>
        <w:rPr>
          <w:rFonts w:ascii="Arial Nova" w:hAnsi="Arial Nova" w:cs="Arial"/>
          <w:sz w:val="22"/>
          <w:szCs w:val="22"/>
        </w:rPr>
      </w:pPr>
    </w:p>
    <w:p w14:paraId="226B7807"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b/>
          <w:bCs/>
          <w:sz w:val="22"/>
          <w:szCs w:val="22"/>
          <w:bdr w:val="none" w:sz="0" w:space="0" w:color="auto" w:frame="1"/>
        </w:rPr>
        <w:t>5.6          Additional Information</w:t>
      </w:r>
    </w:p>
    <w:p w14:paraId="0FE85E2B" w14:textId="77777777"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Learners are required to notify the centre where the assessment is taking place of any medical problem which may adversely affect performance in the assessment process, so that a decision can be made for deferral prior to the assessment date. Any request for deferral of practical assessments due to medical reasons must be accompanied by a doctor’s note (as per the terms and conditions of enrolment).</w:t>
      </w:r>
    </w:p>
    <w:p w14:paraId="60713EE2" w14:textId="225F994A"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Online Functional Skills Tests are assessed in accordance with the AO regulations.  Skills Office Network will assist Candidates/Learners through the awarding </w:t>
      </w:r>
      <w:r>
        <w:rPr>
          <w:rFonts w:ascii="Arial Nova" w:hAnsi="Arial Nova" w:cs="Arial"/>
          <w:sz w:val="22"/>
          <w:szCs w:val="22"/>
          <w:bdr w:val="none" w:sz="0" w:space="0" w:color="auto" w:frame="1"/>
        </w:rPr>
        <w:t>organisations</w:t>
      </w:r>
      <w:r w:rsidRPr="001C4CC8">
        <w:rPr>
          <w:rFonts w:ascii="Arial Nova" w:hAnsi="Arial Nova" w:cs="Arial"/>
          <w:sz w:val="22"/>
          <w:szCs w:val="22"/>
          <w:bdr w:val="none" w:sz="0" w:space="0" w:color="auto" w:frame="1"/>
        </w:rPr>
        <w:t xml:space="preserve"> </w:t>
      </w:r>
      <w:r>
        <w:rPr>
          <w:rFonts w:ascii="Arial Nova" w:hAnsi="Arial Nova" w:cs="Arial"/>
          <w:sz w:val="22"/>
          <w:szCs w:val="22"/>
          <w:bdr w:val="none" w:sz="0" w:space="0" w:color="auto" w:frame="1"/>
        </w:rPr>
        <w:t>a</w:t>
      </w:r>
      <w:r w:rsidRPr="001C4CC8">
        <w:rPr>
          <w:rFonts w:ascii="Arial Nova" w:hAnsi="Arial Nova" w:cs="Arial"/>
          <w:sz w:val="22"/>
          <w:szCs w:val="22"/>
          <w:bdr w:val="none" w:sz="0" w:space="0" w:color="auto" w:frame="1"/>
        </w:rPr>
        <w:t>ppeals procedure should they wish to appeal against assessment decisions made on externally assessed exams and tests.</w:t>
      </w:r>
    </w:p>
    <w:p w14:paraId="333218EC" w14:textId="77777777" w:rsidR="001C4CC8" w:rsidRDefault="001C4CC8" w:rsidP="001C4CC8">
      <w:pPr>
        <w:textAlignment w:val="baseline"/>
        <w:rPr>
          <w:rFonts w:ascii="Arial Nova" w:hAnsi="Arial Nova" w:cs="Arial"/>
          <w:sz w:val="22"/>
          <w:szCs w:val="22"/>
          <w:bdr w:val="none" w:sz="0" w:space="0" w:color="auto" w:frame="1"/>
        </w:rPr>
      </w:pPr>
    </w:p>
    <w:p w14:paraId="738644D5" w14:textId="05606D3B"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After work has been assessed and undergone internal verification (internal quality assurance) it is externally verified (externally quality assured) by the awarding </w:t>
      </w:r>
      <w:r>
        <w:rPr>
          <w:rFonts w:ascii="Arial Nova" w:hAnsi="Arial Nova" w:cs="Arial"/>
          <w:sz w:val="22"/>
          <w:szCs w:val="22"/>
          <w:bdr w:val="none" w:sz="0" w:space="0" w:color="auto" w:frame="1"/>
        </w:rPr>
        <w:t>organisation/EPAO</w:t>
      </w:r>
      <w:r w:rsidRPr="001C4CC8">
        <w:rPr>
          <w:rFonts w:ascii="Arial Nova" w:hAnsi="Arial Nova" w:cs="Arial"/>
          <w:sz w:val="22"/>
          <w:szCs w:val="22"/>
          <w:bdr w:val="none" w:sz="0" w:space="0" w:color="auto" w:frame="1"/>
        </w:rPr>
        <w:t xml:space="preserve"> to ensure consistency between approved centres. External verification may change the assessment decision made internally although this is outside the control of Skills Office Network and is not covered by this procedure. Any appeal regarding an external verification decision needs to be made directly to the awarding </w:t>
      </w:r>
      <w:r>
        <w:rPr>
          <w:rFonts w:ascii="Arial Nova" w:hAnsi="Arial Nova" w:cs="Arial"/>
          <w:sz w:val="22"/>
          <w:szCs w:val="22"/>
          <w:bdr w:val="none" w:sz="0" w:space="0" w:color="auto" w:frame="1"/>
        </w:rPr>
        <w:t>organisation/EPAO</w:t>
      </w:r>
      <w:r w:rsidRPr="001C4CC8">
        <w:rPr>
          <w:rFonts w:ascii="Arial Nova" w:hAnsi="Arial Nova" w:cs="Arial"/>
          <w:sz w:val="22"/>
          <w:szCs w:val="22"/>
          <w:bdr w:val="none" w:sz="0" w:space="0" w:color="auto" w:frame="1"/>
        </w:rPr>
        <w:t xml:space="preserve"> in line with its own appeals procedure.</w:t>
      </w:r>
    </w:p>
    <w:p w14:paraId="38178082" w14:textId="77777777" w:rsidR="001C4CC8" w:rsidRDefault="001C4CC8" w:rsidP="001C4CC8">
      <w:pPr>
        <w:textAlignment w:val="baseline"/>
        <w:rPr>
          <w:rFonts w:ascii="Arial Nova" w:hAnsi="Arial Nova" w:cs="Arial"/>
          <w:sz w:val="22"/>
          <w:szCs w:val="22"/>
          <w:bdr w:val="none" w:sz="0" w:space="0" w:color="auto" w:frame="1"/>
        </w:rPr>
      </w:pPr>
    </w:p>
    <w:p w14:paraId="010B8C54" w14:textId="358AB9D1" w:rsidR="001C4CC8" w:rsidRPr="001C4CC8" w:rsidRDefault="001C4CC8" w:rsidP="001C4CC8">
      <w:pPr>
        <w:textAlignment w:val="baseline"/>
        <w:rPr>
          <w:rFonts w:ascii="Arial Nova" w:hAnsi="Arial Nova" w:cs="Arial"/>
          <w:sz w:val="22"/>
          <w:szCs w:val="22"/>
        </w:rPr>
      </w:pPr>
      <w:r w:rsidRPr="001C4CC8">
        <w:rPr>
          <w:rFonts w:ascii="Arial Nova" w:hAnsi="Arial Nova" w:cs="Arial"/>
          <w:sz w:val="22"/>
          <w:szCs w:val="22"/>
          <w:bdr w:val="none" w:sz="0" w:space="0" w:color="auto" w:frame="1"/>
        </w:rPr>
        <w:t xml:space="preserve">Skills Office Network will keep appeals records for inspection by the awarding </w:t>
      </w:r>
      <w:r w:rsidR="00011965">
        <w:rPr>
          <w:rFonts w:ascii="Arial Nova" w:hAnsi="Arial Nova" w:cs="Arial"/>
          <w:sz w:val="22"/>
          <w:szCs w:val="22"/>
          <w:bdr w:val="none" w:sz="0" w:space="0" w:color="auto" w:frame="1"/>
        </w:rPr>
        <w:t>organisation/EPAO</w:t>
      </w:r>
      <w:r w:rsidRPr="001C4CC8">
        <w:rPr>
          <w:rFonts w:ascii="Arial Nova" w:hAnsi="Arial Nova" w:cs="Arial"/>
          <w:sz w:val="22"/>
          <w:szCs w:val="22"/>
          <w:bdr w:val="none" w:sz="0" w:space="0" w:color="auto" w:frame="1"/>
        </w:rPr>
        <w:t xml:space="preserve"> for a minimum of 18 months and will monitor appeals to inform quality improvement.</w:t>
      </w:r>
    </w:p>
    <w:p w14:paraId="33132A30" w14:textId="77777777" w:rsidR="001C4CC8" w:rsidRPr="001C4CC8" w:rsidRDefault="001C4CC8" w:rsidP="001C4CC8">
      <w:pPr>
        <w:textAlignment w:val="baseline"/>
        <w:rPr>
          <w:rFonts w:asciiTheme="minorHAnsi" w:hAnsiTheme="minorHAnsi" w:cstheme="minorHAnsi"/>
          <w:b/>
          <w:bCs/>
          <w:color w:val="000000"/>
        </w:rPr>
      </w:pPr>
    </w:p>
    <w:p w14:paraId="09109F92" w14:textId="6826854D" w:rsidR="001C4CC8" w:rsidRDefault="001C4CC8" w:rsidP="005E76B6"/>
    <w:p w14:paraId="28D4D57B" w14:textId="080EA8DA" w:rsidR="00972643" w:rsidRDefault="00972643" w:rsidP="005E76B6"/>
    <w:p w14:paraId="35706C84" w14:textId="34FFDC12" w:rsidR="00972643" w:rsidRDefault="00972643" w:rsidP="005E76B6"/>
    <w:p w14:paraId="56AA6964" w14:textId="629A0CC6" w:rsidR="00972643" w:rsidRDefault="00972643" w:rsidP="005E76B6"/>
    <w:p w14:paraId="4AE8F3E7" w14:textId="4119DD7B" w:rsidR="00972643" w:rsidRDefault="00972643" w:rsidP="005E76B6"/>
    <w:tbl>
      <w:tblPr>
        <w:tblStyle w:val="TableGrid"/>
        <w:tblW w:w="0" w:type="auto"/>
        <w:tblLook w:val="04A0" w:firstRow="1" w:lastRow="0" w:firstColumn="1" w:lastColumn="0" w:noHBand="0" w:noVBand="1"/>
      </w:tblPr>
      <w:tblGrid>
        <w:gridCol w:w="3256"/>
        <w:gridCol w:w="6656"/>
      </w:tblGrid>
      <w:tr w:rsidR="00E03D7B" w:rsidRPr="00E03D7B" w14:paraId="46EB7132" w14:textId="77777777" w:rsidTr="0090489C">
        <w:tc>
          <w:tcPr>
            <w:tcW w:w="3256" w:type="dxa"/>
            <w:shd w:val="clear" w:color="auto" w:fill="DEEAF6" w:themeFill="accent5" w:themeFillTint="33"/>
          </w:tcPr>
          <w:p w14:paraId="59C5D838" w14:textId="77777777" w:rsidR="00E03D7B" w:rsidRPr="00E03D7B" w:rsidRDefault="00E03D7B" w:rsidP="00E03D7B">
            <w:r w:rsidRPr="00E03D7B">
              <w:t>Version Number</w:t>
            </w:r>
          </w:p>
          <w:p w14:paraId="1604B06B" w14:textId="77777777" w:rsidR="00E03D7B" w:rsidRPr="00E03D7B" w:rsidRDefault="00E03D7B" w:rsidP="00E03D7B"/>
        </w:tc>
        <w:tc>
          <w:tcPr>
            <w:tcW w:w="6656" w:type="dxa"/>
          </w:tcPr>
          <w:p w14:paraId="4CF0A4B4" w14:textId="77777777" w:rsidR="00E03D7B" w:rsidRPr="00E03D7B" w:rsidRDefault="00E03D7B" w:rsidP="00E03D7B">
            <w:r w:rsidRPr="00E03D7B">
              <w:t>V2</w:t>
            </w:r>
          </w:p>
        </w:tc>
      </w:tr>
      <w:tr w:rsidR="00E03D7B" w:rsidRPr="00E03D7B" w14:paraId="3B7C36F1" w14:textId="77777777" w:rsidTr="0090489C">
        <w:tc>
          <w:tcPr>
            <w:tcW w:w="3256" w:type="dxa"/>
            <w:shd w:val="clear" w:color="auto" w:fill="DEEAF6" w:themeFill="accent5" w:themeFillTint="33"/>
          </w:tcPr>
          <w:p w14:paraId="516262E8" w14:textId="77777777" w:rsidR="00E03D7B" w:rsidRPr="00E03D7B" w:rsidRDefault="00E03D7B" w:rsidP="00E03D7B">
            <w:r w:rsidRPr="00E03D7B">
              <w:t>Approved by (Director Name)</w:t>
            </w:r>
          </w:p>
        </w:tc>
        <w:tc>
          <w:tcPr>
            <w:tcW w:w="6656" w:type="dxa"/>
          </w:tcPr>
          <w:p w14:paraId="0531062E" w14:textId="77777777" w:rsidR="00E03D7B" w:rsidRDefault="00A5508D" w:rsidP="00E03D7B">
            <w:r>
              <w:t>James Neilands</w:t>
            </w:r>
          </w:p>
          <w:p w14:paraId="31B302B9" w14:textId="6F762689" w:rsidR="00A5508D" w:rsidRPr="00E03D7B" w:rsidRDefault="00A5508D" w:rsidP="00E03D7B"/>
        </w:tc>
      </w:tr>
      <w:tr w:rsidR="00E03D7B" w:rsidRPr="00E03D7B" w14:paraId="57F6DBB7" w14:textId="77777777" w:rsidTr="0090489C">
        <w:tc>
          <w:tcPr>
            <w:tcW w:w="3256" w:type="dxa"/>
            <w:shd w:val="clear" w:color="auto" w:fill="DEEAF6" w:themeFill="accent5" w:themeFillTint="33"/>
          </w:tcPr>
          <w:p w14:paraId="27549D2F" w14:textId="77777777" w:rsidR="00E03D7B" w:rsidRPr="00E03D7B" w:rsidRDefault="00E03D7B" w:rsidP="00E03D7B">
            <w:r w:rsidRPr="00E03D7B">
              <w:t>Director Signature</w:t>
            </w:r>
          </w:p>
        </w:tc>
        <w:tc>
          <w:tcPr>
            <w:tcW w:w="6656" w:type="dxa"/>
          </w:tcPr>
          <w:p w14:paraId="741EE18C" w14:textId="77777777" w:rsidR="00E03D7B" w:rsidRPr="00E03D7B" w:rsidRDefault="00E03D7B" w:rsidP="00E03D7B"/>
          <w:p w14:paraId="5FBFB104" w14:textId="55BBFEC2" w:rsidR="00E03D7B" w:rsidRPr="00E03D7B" w:rsidRDefault="00287178" w:rsidP="00E03D7B">
            <w:r w:rsidRPr="005C38C9">
              <w:rPr>
                <w:rFonts w:ascii="Arial" w:hAnsi="Arial" w:cs="Arial"/>
                <w:noProof/>
              </w:rPr>
              <w:drawing>
                <wp:inline distT="0" distB="0" distL="0" distR="0" wp14:anchorId="28294F17" wp14:editId="4F4C4DDF">
                  <wp:extent cx="1333500" cy="655638"/>
                  <wp:effectExtent l="0" t="0" r="0" b="0"/>
                  <wp:docPr id="28304611" name="Picture 28304611"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4611" name="Picture 1" descr="A signature on a white surface&#10;&#10;Description automatically generated"/>
                          <pic:cNvPicPr/>
                        </pic:nvPicPr>
                        <pic:blipFill>
                          <a:blip r:embed="rId12"/>
                          <a:stretch>
                            <a:fillRect/>
                          </a:stretch>
                        </pic:blipFill>
                        <pic:spPr>
                          <a:xfrm>
                            <a:off x="0" y="0"/>
                            <a:ext cx="1355621" cy="666514"/>
                          </a:xfrm>
                          <a:prstGeom prst="rect">
                            <a:avLst/>
                          </a:prstGeom>
                        </pic:spPr>
                      </pic:pic>
                    </a:graphicData>
                  </a:graphic>
                </wp:inline>
              </w:drawing>
            </w:r>
          </w:p>
        </w:tc>
      </w:tr>
      <w:tr w:rsidR="00E03D7B" w:rsidRPr="00E03D7B" w14:paraId="68F961FB" w14:textId="77777777" w:rsidTr="0090489C">
        <w:tc>
          <w:tcPr>
            <w:tcW w:w="3256" w:type="dxa"/>
            <w:shd w:val="clear" w:color="auto" w:fill="DEEAF6" w:themeFill="accent5" w:themeFillTint="33"/>
          </w:tcPr>
          <w:p w14:paraId="3457DF96" w14:textId="77777777" w:rsidR="00E03D7B" w:rsidRPr="00E03D7B" w:rsidRDefault="00E03D7B" w:rsidP="00E03D7B">
            <w:r w:rsidRPr="00E03D7B">
              <w:t>Date</w:t>
            </w:r>
          </w:p>
        </w:tc>
        <w:tc>
          <w:tcPr>
            <w:tcW w:w="6656" w:type="dxa"/>
          </w:tcPr>
          <w:p w14:paraId="05A653EC" w14:textId="33743028" w:rsidR="00A5508D" w:rsidRPr="00E03D7B" w:rsidRDefault="00A5508D" w:rsidP="00E03D7B">
            <w:r>
              <w:t>June 202</w:t>
            </w:r>
            <w:r w:rsidR="00060A01">
              <w:t>4</w:t>
            </w:r>
          </w:p>
          <w:p w14:paraId="0D253F48" w14:textId="77777777" w:rsidR="00E03D7B" w:rsidRPr="00E03D7B" w:rsidRDefault="00E03D7B" w:rsidP="00E03D7B"/>
        </w:tc>
      </w:tr>
    </w:tbl>
    <w:p w14:paraId="1852974B" w14:textId="77777777" w:rsidR="00071235" w:rsidRPr="005E76B6" w:rsidRDefault="00071235" w:rsidP="005E76B6"/>
    <w:sectPr w:rsidR="00071235" w:rsidRPr="005E76B6" w:rsidSect="007464CC">
      <w:headerReference w:type="even" r:id="rId13"/>
      <w:headerReference w:type="default" r:id="rId14"/>
      <w:footerReference w:type="default" r:id="rId15"/>
      <w:headerReference w:type="first" r:id="rId16"/>
      <w:pgSz w:w="11906" w:h="16838"/>
      <w:pgMar w:top="1469" w:right="991" w:bottom="1418" w:left="993" w:header="720" w:footer="1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F552" w14:textId="77777777" w:rsidR="00B50CE0" w:rsidRDefault="00B50CE0">
      <w:r>
        <w:separator/>
      </w:r>
    </w:p>
  </w:endnote>
  <w:endnote w:type="continuationSeparator" w:id="0">
    <w:p w14:paraId="40078C0F" w14:textId="77777777" w:rsidR="00B50CE0" w:rsidRDefault="00B5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4B1A" w14:textId="41641E5E" w:rsidR="00216C43" w:rsidRPr="00216C43" w:rsidRDefault="001C4CC8" w:rsidP="00216C43">
    <w:pPr>
      <w:tabs>
        <w:tab w:val="right" w:pos="13750"/>
      </w:tabs>
      <w:jc w:val="center"/>
      <w:rPr>
        <w:rFonts w:asciiTheme="minorHAnsi" w:eastAsiaTheme="minorHAnsi" w:hAnsiTheme="minorHAnsi" w:cstheme="minorBidi"/>
        <w:sz w:val="20"/>
        <w:szCs w:val="12"/>
        <w:lang w:eastAsia="en-US"/>
      </w:rPr>
    </w:pPr>
    <w:bookmarkStart w:id="0" w:name="_Hlk39760037"/>
    <w:bookmarkStart w:id="1" w:name="_Hlk39760038"/>
    <w:r>
      <w:rPr>
        <w:rFonts w:asciiTheme="minorHAnsi" w:eastAsiaTheme="minorHAnsi" w:hAnsiTheme="minorHAnsi" w:cstheme="minorBidi"/>
        <w:sz w:val="20"/>
        <w:szCs w:val="12"/>
        <w:lang w:eastAsia="en-US"/>
      </w:rPr>
      <w:t>Appeals</w:t>
    </w:r>
    <w:r w:rsidR="00216C43" w:rsidRPr="00216C43">
      <w:rPr>
        <w:rFonts w:asciiTheme="minorHAnsi" w:eastAsiaTheme="minorHAnsi" w:hAnsiTheme="minorHAnsi" w:cstheme="minorBidi"/>
        <w:sz w:val="20"/>
        <w:szCs w:val="12"/>
        <w:lang w:eastAsia="en-US"/>
      </w:rPr>
      <w:t xml:space="preserve"> Policy </w:t>
    </w:r>
  </w:p>
  <w:p w14:paraId="13D2E4D0" w14:textId="1C0E83E7" w:rsidR="00216C43" w:rsidRPr="00216C43" w:rsidRDefault="00216C43" w:rsidP="00216C43">
    <w:pPr>
      <w:tabs>
        <w:tab w:val="right" w:pos="13750"/>
      </w:tabs>
      <w:jc w:val="center"/>
      <w:rPr>
        <w:rFonts w:asciiTheme="minorHAnsi" w:eastAsiaTheme="minorHAnsi" w:hAnsiTheme="minorHAnsi" w:cstheme="minorBidi"/>
        <w:sz w:val="20"/>
        <w:szCs w:val="12"/>
        <w:lang w:eastAsia="en-US"/>
      </w:rPr>
    </w:pPr>
    <w:r w:rsidRPr="00216C43">
      <w:rPr>
        <w:rFonts w:asciiTheme="minorHAnsi" w:eastAsiaTheme="minorHAnsi" w:hAnsiTheme="minorHAnsi" w:cstheme="minorBidi"/>
        <w:sz w:val="20"/>
        <w:szCs w:val="12"/>
        <w:lang w:eastAsia="en-US"/>
      </w:rPr>
      <w:t xml:space="preserve">Reviewed </w:t>
    </w:r>
    <w:r w:rsidR="00AB4BCD">
      <w:rPr>
        <w:rFonts w:asciiTheme="minorHAnsi" w:eastAsiaTheme="minorHAnsi" w:hAnsiTheme="minorHAnsi" w:cstheme="minorBidi"/>
        <w:sz w:val="20"/>
        <w:szCs w:val="12"/>
        <w:lang w:eastAsia="en-US"/>
      </w:rPr>
      <w:t>June 202</w:t>
    </w:r>
    <w:r w:rsidR="00B159C2">
      <w:rPr>
        <w:rFonts w:asciiTheme="minorHAnsi" w:eastAsiaTheme="minorHAnsi" w:hAnsiTheme="minorHAnsi" w:cstheme="minorBidi"/>
        <w:sz w:val="20"/>
        <w:szCs w:val="12"/>
        <w:lang w:eastAsia="en-US"/>
      </w:rPr>
      <w:t>4</w:t>
    </w:r>
  </w:p>
  <w:p w14:paraId="1CA0B42A" w14:textId="7F28BCEF" w:rsidR="00216C43" w:rsidRPr="00216C43" w:rsidRDefault="00216C43" w:rsidP="00216C43">
    <w:pPr>
      <w:tabs>
        <w:tab w:val="right" w:pos="13750"/>
      </w:tabs>
      <w:jc w:val="center"/>
      <w:rPr>
        <w:rFonts w:asciiTheme="minorHAnsi" w:eastAsiaTheme="minorHAnsi" w:hAnsiTheme="minorHAnsi" w:cstheme="minorBidi"/>
        <w:sz w:val="20"/>
        <w:szCs w:val="12"/>
        <w:lang w:eastAsia="en-US"/>
      </w:rPr>
    </w:pPr>
    <w:r w:rsidRPr="00216C43">
      <w:rPr>
        <w:rFonts w:asciiTheme="minorHAnsi" w:eastAsiaTheme="minorHAnsi" w:hAnsiTheme="minorHAnsi" w:cstheme="minorBidi"/>
        <w:sz w:val="20"/>
        <w:szCs w:val="12"/>
        <w:lang w:eastAsia="en-US"/>
      </w:rPr>
      <w:t xml:space="preserve">Next review </w:t>
    </w:r>
    <w:bookmarkEnd w:id="0"/>
    <w:bookmarkEnd w:id="1"/>
    <w:r w:rsidR="00AB4BCD">
      <w:rPr>
        <w:rFonts w:asciiTheme="minorHAnsi" w:eastAsiaTheme="minorHAnsi" w:hAnsiTheme="minorHAnsi" w:cstheme="minorBidi"/>
        <w:sz w:val="20"/>
        <w:szCs w:val="12"/>
        <w:lang w:eastAsia="en-US"/>
      </w:rPr>
      <w:t>June 202</w:t>
    </w:r>
    <w:r w:rsidR="00B159C2">
      <w:rPr>
        <w:rFonts w:asciiTheme="minorHAnsi" w:eastAsiaTheme="minorHAnsi" w:hAnsiTheme="minorHAnsi" w:cstheme="minorBidi"/>
        <w:sz w:val="20"/>
        <w:szCs w:val="12"/>
        <w:lang w:eastAsia="en-US"/>
      </w:rPr>
      <w:t>5</w:t>
    </w:r>
  </w:p>
  <w:p w14:paraId="3E9C1B22" w14:textId="77777777" w:rsidR="00FB325C" w:rsidRPr="00FB325C" w:rsidRDefault="00FB325C">
    <w:pPr>
      <w:pStyle w:val="Footer"/>
      <w:jc w:val="center"/>
      <w:rPr>
        <w:rFonts w:ascii="Arial Nova" w:hAnsi="Arial Nova"/>
        <w:sz w:val="18"/>
        <w:szCs w:val="18"/>
      </w:rPr>
    </w:pPr>
  </w:p>
  <w:p w14:paraId="05C9BE1F" w14:textId="77777777" w:rsidR="003A58C6" w:rsidRPr="00FB325C" w:rsidRDefault="003A58C6" w:rsidP="003A58C6">
    <w:pPr>
      <w:pStyle w:val="Footer"/>
      <w:jc w:val="center"/>
      <w:rPr>
        <w:rFonts w:ascii="Arial Nova" w:hAnsi="Arial Nov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BB6F7" w14:textId="77777777" w:rsidR="00B50CE0" w:rsidRDefault="00B50CE0">
      <w:r>
        <w:separator/>
      </w:r>
    </w:p>
  </w:footnote>
  <w:footnote w:type="continuationSeparator" w:id="0">
    <w:p w14:paraId="07D8493B" w14:textId="77777777" w:rsidR="00B50CE0" w:rsidRDefault="00B5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3609" w14:textId="77777777" w:rsidR="006B34ED" w:rsidRDefault="00060A01">
    <w:pPr>
      <w:pStyle w:val="Header"/>
    </w:pPr>
    <w:r>
      <w:rPr>
        <w:noProof/>
      </w:rPr>
      <w:pict w14:anchorId="0AF11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5563" o:spid="_x0000_s1032" type="#_x0000_t75" style="position:absolute;margin-left:0;margin-top:0;width:510.1pt;height:203.15pt;z-index:-251658240;mso-position-horizontal:center;mso-position-horizontal-relative:margin;mso-position-vertical:center;mso-position-vertical-relative:margin" o:allowincell="f">
          <v:imagedata r:id="rId1" o:title="Logo 201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301F" w14:textId="134A301A" w:rsidR="00FB325C" w:rsidRDefault="005E7489" w:rsidP="00FB325C">
    <w:pPr>
      <w:pStyle w:val="Header"/>
      <w:rPr>
        <w:rFonts w:ascii="Arial Nova" w:hAnsi="Arial Nova"/>
        <w:sz w:val="28"/>
        <w:szCs w:val="28"/>
      </w:rPr>
    </w:pPr>
    <w:r>
      <w:rPr>
        <w:noProof/>
      </w:rPr>
      <w:drawing>
        <wp:anchor distT="0" distB="0" distL="114300" distR="114300" simplePos="0" relativeHeight="251664384" behindDoc="1" locked="0" layoutInCell="1" allowOverlap="1" wp14:anchorId="20240D32" wp14:editId="782117FB">
          <wp:simplePos x="0" y="0"/>
          <wp:positionH relativeFrom="column">
            <wp:posOffset>4593590</wp:posOffset>
          </wp:positionH>
          <wp:positionV relativeFrom="paragraph">
            <wp:posOffset>-197485</wp:posOffset>
          </wp:positionV>
          <wp:extent cx="1846580" cy="598170"/>
          <wp:effectExtent l="0" t="0" r="1270" b="0"/>
          <wp:wrapTight wrapText="bothSides">
            <wp:wrapPolygon edited="0">
              <wp:start x="2674" y="0"/>
              <wp:lineTo x="0" y="688"/>
              <wp:lineTo x="0" y="19949"/>
              <wp:lineTo x="2674" y="20637"/>
              <wp:lineTo x="4234" y="20637"/>
              <wp:lineTo x="17604" y="17197"/>
              <wp:lineTo x="18495" y="13758"/>
              <wp:lineTo x="17158" y="11006"/>
              <wp:lineTo x="21392" y="10318"/>
              <wp:lineTo x="21392" y="4127"/>
              <wp:lineTo x="4234" y="0"/>
              <wp:lineTo x="267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cal training logo.jpg"/>
                  <pic:cNvPicPr/>
                </pic:nvPicPr>
                <pic:blipFill>
                  <a:blip r:embed="rId1">
                    <a:extLst>
                      <a:ext uri="{28A0092B-C50C-407E-A947-70E740481C1C}">
                        <a14:useLocalDpi xmlns:a14="http://schemas.microsoft.com/office/drawing/2010/main" val="0"/>
                      </a:ext>
                    </a:extLst>
                  </a:blip>
                  <a:stretch>
                    <a:fillRect/>
                  </a:stretch>
                </pic:blipFill>
                <pic:spPr>
                  <a:xfrm>
                    <a:off x="0" y="0"/>
                    <a:ext cx="1846580" cy="598170"/>
                  </a:xfrm>
                  <a:prstGeom prst="rect">
                    <a:avLst/>
                  </a:prstGeom>
                </pic:spPr>
              </pic:pic>
            </a:graphicData>
          </a:graphic>
          <wp14:sizeRelH relativeFrom="margin">
            <wp14:pctWidth>0</wp14:pctWidth>
          </wp14:sizeRelH>
          <wp14:sizeRelV relativeFrom="margin">
            <wp14:pctHeight>0</wp14:pctHeight>
          </wp14:sizeRelV>
        </wp:anchor>
      </w:drawing>
    </w:r>
    <w:r w:rsidR="0018136E">
      <w:rPr>
        <w:noProof/>
      </w:rPr>
      <w:drawing>
        <wp:anchor distT="0" distB="0" distL="114300" distR="114300" simplePos="0" relativeHeight="251662336" behindDoc="1" locked="0" layoutInCell="1" allowOverlap="1" wp14:anchorId="4AC6DE4F" wp14:editId="0024792A">
          <wp:simplePos x="0" y="0"/>
          <wp:positionH relativeFrom="column">
            <wp:posOffset>0</wp:posOffset>
          </wp:positionH>
          <wp:positionV relativeFrom="paragraph">
            <wp:posOffset>-142875</wp:posOffset>
          </wp:positionV>
          <wp:extent cx="1846580" cy="543560"/>
          <wp:effectExtent l="0" t="0" r="1270" b="8890"/>
          <wp:wrapTight wrapText="bothSides">
            <wp:wrapPolygon edited="0">
              <wp:start x="0" y="0"/>
              <wp:lineTo x="0" y="21196"/>
              <wp:lineTo x="21392" y="21196"/>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cal training logo.jpg"/>
                  <pic:cNvPicPr/>
                </pic:nvPicPr>
                <pic:blipFill>
                  <a:blip r:embed="rId2">
                    <a:extLst>
                      <a:ext uri="{28A0092B-C50C-407E-A947-70E740481C1C}">
                        <a14:useLocalDpi xmlns:a14="http://schemas.microsoft.com/office/drawing/2010/main" val="0"/>
                      </a:ext>
                    </a:extLst>
                  </a:blip>
                  <a:stretch>
                    <a:fillRect/>
                  </a:stretch>
                </pic:blipFill>
                <pic:spPr>
                  <a:xfrm>
                    <a:off x="0" y="0"/>
                    <a:ext cx="1846580" cy="543560"/>
                  </a:xfrm>
                  <a:prstGeom prst="rect">
                    <a:avLst/>
                  </a:prstGeom>
                </pic:spPr>
              </pic:pic>
            </a:graphicData>
          </a:graphic>
          <wp14:sizeRelH relativeFrom="margin">
            <wp14:pctWidth>0</wp14:pctWidth>
          </wp14:sizeRelH>
          <wp14:sizeRelV relativeFrom="margin">
            <wp14:pctHeight>0</wp14:pctHeight>
          </wp14:sizeRelV>
        </wp:anchor>
      </w:drawing>
    </w:r>
  </w:p>
  <w:p w14:paraId="62150E32" w14:textId="2FAAFA32" w:rsidR="00CB1E73" w:rsidRDefault="003700A0" w:rsidP="003D56AA">
    <w:pPr>
      <w:pStyle w:val="Header"/>
    </w:pPr>
    <w:r>
      <w:rPr>
        <w:noProof/>
      </w:rPr>
      <mc:AlternateContent>
        <mc:Choice Requires="wps">
          <w:drawing>
            <wp:anchor distT="0" distB="0" distL="114300" distR="114300" simplePos="0" relativeHeight="251660288" behindDoc="0" locked="0" layoutInCell="1" allowOverlap="1" wp14:anchorId="46F74973" wp14:editId="20C2C06D">
              <wp:simplePos x="0" y="0"/>
              <wp:positionH relativeFrom="column">
                <wp:posOffset>-47625</wp:posOffset>
              </wp:positionH>
              <wp:positionV relativeFrom="paragraph">
                <wp:posOffset>241935</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AF3F91"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9.05pt" to="507.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" strokecolor="#4472c4 [3204]"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73D4" w14:textId="77777777" w:rsidR="006B34ED" w:rsidRDefault="00060A01">
    <w:pPr>
      <w:pStyle w:val="Header"/>
    </w:pPr>
    <w:r>
      <w:rPr>
        <w:noProof/>
      </w:rPr>
      <w:pict w14:anchorId="5DA0E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5562" o:spid="_x0000_s1031" type="#_x0000_t75" style="position:absolute;margin-left:0;margin-top:0;width:510.1pt;height:203.15pt;z-index:-251659264;mso-position-horizontal:center;mso-position-horizontal-relative:margin;mso-position-vertical:center;mso-position-vertical-relative:margin" o:allowincell="f">
          <v:imagedata r:id="rId1" o:title="Logo 201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1428586"/>
    <w:lvl w:ilvl="0">
      <w:start w:val="1"/>
      <w:numFmt w:val="decimal"/>
      <w:pStyle w:val="ListNumber3"/>
      <w:lvlText w:val="%1."/>
      <w:lvlJc w:val="left"/>
      <w:pPr>
        <w:tabs>
          <w:tab w:val="num" w:pos="926"/>
        </w:tabs>
        <w:ind w:left="926" w:hanging="360"/>
      </w:pPr>
    </w:lvl>
  </w:abstractNum>
  <w:abstractNum w:abstractNumId="1" w15:restartNumberingAfterBreak="0">
    <w:nsid w:val="01565CBB"/>
    <w:multiLevelType w:val="hybridMultilevel"/>
    <w:tmpl w:val="47EA2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E12FD"/>
    <w:multiLevelType w:val="hybridMultilevel"/>
    <w:tmpl w:val="D69C9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859ED"/>
    <w:multiLevelType w:val="hybridMultilevel"/>
    <w:tmpl w:val="BB2AE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228AE"/>
    <w:multiLevelType w:val="hybridMultilevel"/>
    <w:tmpl w:val="28F84114"/>
    <w:lvl w:ilvl="0" w:tplc="D0C6F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2CCC"/>
    <w:multiLevelType w:val="multilevel"/>
    <w:tmpl w:val="7818A428"/>
    <w:styleLink w:val="LFO5"/>
    <w:lvl w:ilvl="0">
      <w:start w:val="1"/>
      <w:numFmt w:val="decimal"/>
      <w:lvlText w:val="%1."/>
      <w:lvlJc w:val="left"/>
      <w:pPr>
        <w:ind w:left="1080" w:hanging="360"/>
      </w:pPr>
      <w:rPr>
        <w:rFonts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1AE69C4"/>
    <w:multiLevelType w:val="hybridMultilevel"/>
    <w:tmpl w:val="28802724"/>
    <w:lvl w:ilvl="0" w:tplc="F236B390">
      <w:start w:val="1"/>
      <w:numFmt w:val="decimal"/>
      <w:lvlText w:val="%1."/>
      <w:lvlJc w:val="left"/>
      <w:pPr>
        <w:ind w:left="720" w:hanging="360"/>
      </w:pPr>
      <w:rPr>
        <w:rFonts w:ascii="Arial Nova" w:eastAsiaTheme="minorHAnsi" w:hAnsi="Arial Nova"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F471D"/>
    <w:multiLevelType w:val="multilevel"/>
    <w:tmpl w:val="B11E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F0442"/>
    <w:multiLevelType w:val="hybridMultilevel"/>
    <w:tmpl w:val="5B5A1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19010F"/>
    <w:multiLevelType w:val="hybridMultilevel"/>
    <w:tmpl w:val="D0DC2C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13A55"/>
    <w:multiLevelType w:val="hybridMultilevel"/>
    <w:tmpl w:val="81AAC8AE"/>
    <w:lvl w:ilvl="0" w:tplc="3A94BA68">
      <w:start w:val="1"/>
      <w:numFmt w:val="decimal"/>
      <w:lvlText w:val="%1."/>
      <w:lvlJc w:val="left"/>
      <w:pPr>
        <w:ind w:left="720" w:hanging="360"/>
      </w:pPr>
      <w:rPr>
        <w:rFonts w:ascii="Arial Nova" w:eastAsia="Times New Roman" w:hAnsi="Arial Nova" w:cs="Arial"/>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C2AE3"/>
    <w:multiLevelType w:val="multilevel"/>
    <w:tmpl w:val="BBAADCC0"/>
    <w:lvl w:ilvl="0">
      <w:start w:val="1"/>
      <w:numFmt w:val="decimal"/>
      <w:lvlText w:val="%1."/>
      <w:lvlJc w:val="left"/>
      <w:pPr>
        <w:ind w:left="1080" w:hanging="360"/>
      </w:pPr>
      <w:rPr>
        <w:rFonts w:ascii="Arial Nova" w:eastAsia="Times New Roman" w:hAnsi="Arial Nova"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770027E"/>
    <w:multiLevelType w:val="multilevel"/>
    <w:tmpl w:val="BAA8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32AD2"/>
    <w:multiLevelType w:val="multilevel"/>
    <w:tmpl w:val="C4C8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269BB"/>
    <w:multiLevelType w:val="hybridMultilevel"/>
    <w:tmpl w:val="D6F617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F431AA9"/>
    <w:multiLevelType w:val="multilevel"/>
    <w:tmpl w:val="153AD968"/>
    <w:styleLink w:val="LFO2"/>
    <w:lvl w:ilvl="0">
      <w:start w:val="1"/>
      <w:numFmt w:val="lowerLetter"/>
      <w:pStyle w:val="ListNumber2"/>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AE31FD"/>
    <w:multiLevelType w:val="multilevel"/>
    <w:tmpl w:val="F0A8F754"/>
    <w:styleLink w:val="LFO1"/>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777140812">
    <w:abstractNumId w:val="16"/>
  </w:num>
  <w:num w:numId="2" w16cid:durableId="719327453">
    <w:abstractNumId w:val="15"/>
  </w:num>
  <w:num w:numId="3" w16cid:durableId="1868371230">
    <w:abstractNumId w:val="0"/>
  </w:num>
  <w:num w:numId="4" w16cid:durableId="1398164083">
    <w:abstractNumId w:val="5"/>
  </w:num>
  <w:num w:numId="5" w16cid:durableId="795412064">
    <w:abstractNumId w:val="5"/>
    <w:lvlOverride w:ilvl="0">
      <w:startOverride w:val="1"/>
    </w:lvlOverride>
  </w:num>
  <w:num w:numId="6" w16cid:durableId="98187614">
    <w:abstractNumId w:val="11"/>
  </w:num>
  <w:num w:numId="7" w16cid:durableId="1826167756">
    <w:abstractNumId w:val="6"/>
  </w:num>
  <w:num w:numId="8" w16cid:durableId="362636701">
    <w:abstractNumId w:val="9"/>
  </w:num>
  <w:num w:numId="9" w16cid:durableId="1872954850">
    <w:abstractNumId w:val="14"/>
  </w:num>
  <w:num w:numId="10" w16cid:durableId="289478222">
    <w:abstractNumId w:val="10"/>
  </w:num>
  <w:num w:numId="11" w16cid:durableId="587427996">
    <w:abstractNumId w:val="4"/>
  </w:num>
  <w:num w:numId="12" w16cid:durableId="1837110874">
    <w:abstractNumId w:val="2"/>
  </w:num>
  <w:num w:numId="13" w16cid:durableId="304744468">
    <w:abstractNumId w:val="3"/>
  </w:num>
  <w:num w:numId="14" w16cid:durableId="971449772">
    <w:abstractNumId w:val="1"/>
  </w:num>
  <w:num w:numId="15" w16cid:durableId="893808921">
    <w:abstractNumId w:val="8"/>
  </w:num>
  <w:num w:numId="16" w16cid:durableId="1905674078">
    <w:abstractNumId w:val="13"/>
  </w:num>
  <w:num w:numId="17" w16cid:durableId="1087505621">
    <w:abstractNumId w:val="12"/>
  </w:num>
  <w:num w:numId="18" w16cid:durableId="180854733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AD"/>
    <w:rsid w:val="000109A2"/>
    <w:rsid w:val="00011965"/>
    <w:rsid w:val="00022150"/>
    <w:rsid w:val="00025805"/>
    <w:rsid w:val="00033911"/>
    <w:rsid w:val="00036C98"/>
    <w:rsid w:val="00042196"/>
    <w:rsid w:val="00042B56"/>
    <w:rsid w:val="00050B62"/>
    <w:rsid w:val="0005105A"/>
    <w:rsid w:val="0005210A"/>
    <w:rsid w:val="00052C80"/>
    <w:rsid w:val="00056373"/>
    <w:rsid w:val="00060A01"/>
    <w:rsid w:val="00066570"/>
    <w:rsid w:val="00071235"/>
    <w:rsid w:val="000842C0"/>
    <w:rsid w:val="000859D0"/>
    <w:rsid w:val="00087E57"/>
    <w:rsid w:val="00095E03"/>
    <w:rsid w:val="000A0934"/>
    <w:rsid w:val="000A7A83"/>
    <w:rsid w:val="000B0466"/>
    <w:rsid w:val="000B1CCA"/>
    <w:rsid w:val="000B66A1"/>
    <w:rsid w:val="000C2C9C"/>
    <w:rsid w:val="000C330C"/>
    <w:rsid w:val="000D268C"/>
    <w:rsid w:val="000D5C5C"/>
    <w:rsid w:val="000E5215"/>
    <w:rsid w:val="000E5817"/>
    <w:rsid w:val="000F2981"/>
    <w:rsid w:val="00100CF4"/>
    <w:rsid w:val="001047B6"/>
    <w:rsid w:val="00112CBA"/>
    <w:rsid w:val="0012586B"/>
    <w:rsid w:val="00125B86"/>
    <w:rsid w:val="00125CC6"/>
    <w:rsid w:val="00133F90"/>
    <w:rsid w:val="0013556B"/>
    <w:rsid w:val="00146253"/>
    <w:rsid w:val="0015033D"/>
    <w:rsid w:val="0015128D"/>
    <w:rsid w:val="001514D4"/>
    <w:rsid w:val="001533D6"/>
    <w:rsid w:val="001562A3"/>
    <w:rsid w:val="00156F13"/>
    <w:rsid w:val="001628FA"/>
    <w:rsid w:val="00164587"/>
    <w:rsid w:val="001707E4"/>
    <w:rsid w:val="00170972"/>
    <w:rsid w:val="00171F64"/>
    <w:rsid w:val="00173357"/>
    <w:rsid w:val="00177EE1"/>
    <w:rsid w:val="0018136E"/>
    <w:rsid w:val="00185B60"/>
    <w:rsid w:val="0019291D"/>
    <w:rsid w:val="0019591B"/>
    <w:rsid w:val="001971CE"/>
    <w:rsid w:val="001A30D8"/>
    <w:rsid w:val="001B2C20"/>
    <w:rsid w:val="001B4ACD"/>
    <w:rsid w:val="001B57CC"/>
    <w:rsid w:val="001B6EA3"/>
    <w:rsid w:val="001C3E33"/>
    <w:rsid w:val="001C4096"/>
    <w:rsid w:val="001C472A"/>
    <w:rsid w:val="001C4CC8"/>
    <w:rsid w:val="001C526B"/>
    <w:rsid w:val="001D11A3"/>
    <w:rsid w:val="001E3AAC"/>
    <w:rsid w:val="001F48E2"/>
    <w:rsid w:val="00202BEA"/>
    <w:rsid w:val="0021336A"/>
    <w:rsid w:val="00214597"/>
    <w:rsid w:val="00216C43"/>
    <w:rsid w:val="00225D90"/>
    <w:rsid w:val="00235FC5"/>
    <w:rsid w:val="00250510"/>
    <w:rsid w:val="00253AC3"/>
    <w:rsid w:val="00273BFE"/>
    <w:rsid w:val="00284E7E"/>
    <w:rsid w:val="00287178"/>
    <w:rsid w:val="00292B4E"/>
    <w:rsid w:val="002A75A8"/>
    <w:rsid w:val="002C0D33"/>
    <w:rsid w:val="002C1360"/>
    <w:rsid w:val="002C1515"/>
    <w:rsid w:val="002C32F9"/>
    <w:rsid w:val="002C3BB0"/>
    <w:rsid w:val="002C4921"/>
    <w:rsid w:val="002C5205"/>
    <w:rsid w:val="002D5183"/>
    <w:rsid w:val="002F32C4"/>
    <w:rsid w:val="00304928"/>
    <w:rsid w:val="00307606"/>
    <w:rsid w:val="00320FF2"/>
    <w:rsid w:val="00331B3D"/>
    <w:rsid w:val="003327F3"/>
    <w:rsid w:val="00340101"/>
    <w:rsid w:val="003404E8"/>
    <w:rsid w:val="00342B32"/>
    <w:rsid w:val="00345778"/>
    <w:rsid w:val="0035682F"/>
    <w:rsid w:val="00362AD5"/>
    <w:rsid w:val="00362B01"/>
    <w:rsid w:val="00364182"/>
    <w:rsid w:val="00364F7C"/>
    <w:rsid w:val="0036569E"/>
    <w:rsid w:val="003700A0"/>
    <w:rsid w:val="00371756"/>
    <w:rsid w:val="00371BE9"/>
    <w:rsid w:val="003730F0"/>
    <w:rsid w:val="0037382A"/>
    <w:rsid w:val="003829C5"/>
    <w:rsid w:val="003943C6"/>
    <w:rsid w:val="0039502E"/>
    <w:rsid w:val="003A2640"/>
    <w:rsid w:val="003A3B8C"/>
    <w:rsid w:val="003A58C6"/>
    <w:rsid w:val="003B191F"/>
    <w:rsid w:val="003B543F"/>
    <w:rsid w:val="003C6D2C"/>
    <w:rsid w:val="003D0706"/>
    <w:rsid w:val="003D4BC7"/>
    <w:rsid w:val="003D56AA"/>
    <w:rsid w:val="003E1152"/>
    <w:rsid w:val="003E4F58"/>
    <w:rsid w:val="003E6887"/>
    <w:rsid w:val="003F305E"/>
    <w:rsid w:val="003F326E"/>
    <w:rsid w:val="003F69BF"/>
    <w:rsid w:val="004064E4"/>
    <w:rsid w:val="004144D9"/>
    <w:rsid w:val="004316DD"/>
    <w:rsid w:val="004463C5"/>
    <w:rsid w:val="004503FB"/>
    <w:rsid w:val="00450EA8"/>
    <w:rsid w:val="004647BB"/>
    <w:rsid w:val="00473789"/>
    <w:rsid w:val="004819C0"/>
    <w:rsid w:val="00484DBC"/>
    <w:rsid w:val="004917CF"/>
    <w:rsid w:val="00496578"/>
    <w:rsid w:val="00497358"/>
    <w:rsid w:val="004A0FB6"/>
    <w:rsid w:val="004A34D1"/>
    <w:rsid w:val="004A3E93"/>
    <w:rsid w:val="004B0389"/>
    <w:rsid w:val="004B218D"/>
    <w:rsid w:val="004B3D12"/>
    <w:rsid w:val="004B4196"/>
    <w:rsid w:val="004B46FE"/>
    <w:rsid w:val="004C2224"/>
    <w:rsid w:val="004C4400"/>
    <w:rsid w:val="004E0139"/>
    <w:rsid w:val="004E3DDC"/>
    <w:rsid w:val="004E408E"/>
    <w:rsid w:val="004E4C96"/>
    <w:rsid w:val="004F40DD"/>
    <w:rsid w:val="004F5293"/>
    <w:rsid w:val="004F5BB3"/>
    <w:rsid w:val="005026AC"/>
    <w:rsid w:val="005123C7"/>
    <w:rsid w:val="00512A14"/>
    <w:rsid w:val="00515E5D"/>
    <w:rsid w:val="00522C44"/>
    <w:rsid w:val="005277D6"/>
    <w:rsid w:val="00527938"/>
    <w:rsid w:val="0053195B"/>
    <w:rsid w:val="005358C8"/>
    <w:rsid w:val="005418BD"/>
    <w:rsid w:val="00545205"/>
    <w:rsid w:val="005572BD"/>
    <w:rsid w:val="00570485"/>
    <w:rsid w:val="0057098C"/>
    <w:rsid w:val="00575A7A"/>
    <w:rsid w:val="00580D15"/>
    <w:rsid w:val="00583A03"/>
    <w:rsid w:val="005860C2"/>
    <w:rsid w:val="00591A35"/>
    <w:rsid w:val="00593F71"/>
    <w:rsid w:val="005A117B"/>
    <w:rsid w:val="005A40B4"/>
    <w:rsid w:val="005A46D3"/>
    <w:rsid w:val="005B710C"/>
    <w:rsid w:val="005B7A6B"/>
    <w:rsid w:val="005C3BBD"/>
    <w:rsid w:val="005C55C9"/>
    <w:rsid w:val="005D1C34"/>
    <w:rsid w:val="005D70F8"/>
    <w:rsid w:val="005E622D"/>
    <w:rsid w:val="005E7489"/>
    <w:rsid w:val="005E76B6"/>
    <w:rsid w:val="005F55A8"/>
    <w:rsid w:val="005F64C4"/>
    <w:rsid w:val="00601FC6"/>
    <w:rsid w:val="00603479"/>
    <w:rsid w:val="00604E66"/>
    <w:rsid w:val="00605E59"/>
    <w:rsid w:val="00613E5F"/>
    <w:rsid w:val="006148AD"/>
    <w:rsid w:val="006413C3"/>
    <w:rsid w:val="0064344C"/>
    <w:rsid w:val="006565A5"/>
    <w:rsid w:val="00657438"/>
    <w:rsid w:val="00660E4C"/>
    <w:rsid w:val="00661573"/>
    <w:rsid w:val="006617AC"/>
    <w:rsid w:val="00663EBA"/>
    <w:rsid w:val="00667C44"/>
    <w:rsid w:val="00671797"/>
    <w:rsid w:val="0067192B"/>
    <w:rsid w:val="00677199"/>
    <w:rsid w:val="00681E74"/>
    <w:rsid w:val="00686C06"/>
    <w:rsid w:val="00687E7D"/>
    <w:rsid w:val="006941DA"/>
    <w:rsid w:val="0069643B"/>
    <w:rsid w:val="006967D1"/>
    <w:rsid w:val="00696DE5"/>
    <w:rsid w:val="006A4C2B"/>
    <w:rsid w:val="006B01BA"/>
    <w:rsid w:val="006B29CA"/>
    <w:rsid w:val="006B34ED"/>
    <w:rsid w:val="006B684A"/>
    <w:rsid w:val="006C4298"/>
    <w:rsid w:val="006C4996"/>
    <w:rsid w:val="006C6ABD"/>
    <w:rsid w:val="006D4411"/>
    <w:rsid w:val="006E0065"/>
    <w:rsid w:val="006E0F0B"/>
    <w:rsid w:val="006E1092"/>
    <w:rsid w:val="006E23CD"/>
    <w:rsid w:val="006E4901"/>
    <w:rsid w:val="006F37B6"/>
    <w:rsid w:val="006F48C4"/>
    <w:rsid w:val="006F55DE"/>
    <w:rsid w:val="00710B0F"/>
    <w:rsid w:val="00713F57"/>
    <w:rsid w:val="00714CF2"/>
    <w:rsid w:val="00715050"/>
    <w:rsid w:val="007241BD"/>
    <w:rsid w:val="007242C7"/>
    <w:rsid w:val="00726B7A"/>
    <w:rsid w:val="00727597"/>
    <w:rsid w:val="00730A8E"/>
    <w:rsid w:val="007329B0"/>
    <w:rsid w:val="00735915"/>
    <w:rsid w:val="0073766B"/>
    <w:rsid w:val="00737E72"/>
    <w:rsid w:val="0074233F"/>
    <w:rsid w:val="007464CC"/>
    <w:rsid w:val="007543B0"/>
    <w:rsid w:val="00757FCF"/>
    <w:rsid w:val="007624D0"/>
    <w:rsid w:val="00764427"/>
    <w:rsid w:val="00764A7E"/>
    <w:rsid w:val="00770998"/>
    <w:rsid w:val="00777859"/>
    <w:rsid w:val="00784907"/>
    <w:rsid w:val="00785CAC"/>
    <w:rsid w:val="00797CCC"/>
    <w:rsid w:val="007A1E19"/>
    <w:rsid w:val="007A2B65"/>
    <w:rsid w:val="007A6D56"/>
    <w:rsid w:val="007C44E8"/>
    <w:rsid w:val="007C508D"/>
    <w:rsid w:val="007D0753"/>
    <w:rsid w:val="007D33F7"/>
    <w:rsid w:val="007D3429"/>
    <w:rsid w:val="007D3974"/>
    <w:rsid w:val="007D582A"/>
    <w:rsid w:val="007D755D"/>
    <w:rsid w:val="007E1619"/>
    <w:rsid w:val="007F0DDD"/>
    <w:rsid w:val="007F35D7"/>
    <w:rsid w:val="007F5EEF"/>
    <w:rsid w:val="00804412"/>
    <w:rsid w:val="008146D3"/>
    <w:rsid w:val="00815016"/>
    <w:rsid w:val="0081584B"/>
    <w:rsid w:val="00836104"/>
    <w:rsid w:val="008470A4"/>
    <w:rsid w:val="00852D9B"/>
    <w:rsid w:val="008612F9"/>
    <w:rsid w:val="008660EB"/>
    <w:rsid w:val="00885F7D"/>
    <w:rsid w:val="0088716C"/>
    <w:rsid w:val="00887852"/>
    <w:rsid w:val="008901D1"/>
    <w:rsid w:val="0089023F"/>
    <w:rsid w:val="00890F41"/>
    <w:rsid w:val="00892BB8"/>
    <w:rsid w:val="00893453"/>
    <w:rsid w:val="0089571B"/>
    <w:rsid w:val="00896A1B"/>
    <w:rsid w:val="008978D3"/>
    <w:rsid w:val="008A25DF"/>
    <w:rsid w:val="008B3FB3"/>
    <w:rsid w:val="008B5991"/>
    <w:rsid w:val="008B61C8"/>
    <w:rsid w:val="008B7D6C"/>
    <w:rsid w:val="008C3E6A"/>
    <w:rsid w:val="008D00E6"/>
    <w:rsid w:val="008E650A"/>
    <w:rsid w:val="008F5B79"/>
    <w:rsid w:val="00905FE6"/>
    <w:rsid w:val="00911368"/>
    <w:rsid w:val="00912472"/>
    <w:rsid w:val="00913735"/>
    <w:rsid w:val="00924F11"/>
    <w:rsid w:val="009255E5"/>
    <w:rsid w:val="0093405F"/>
    <w:rsid w:val="0094210B"/>
    <w:rsid w:val="0094265E"/>
    <w:rsid w:val="009518A3"/>
    <w:rsid w:val="00955C03"/>
    <w:rsid w:val="00957C18"/>
    <w:rsid w:val="00972643"/>
    <w:rsid w:val="00973328"/>
    <w:rsid w:val="00977542"/>
    <w:rsid w:val="00981A6C"/>
    <w:rsid w:val="00984E54"/>
    <w:rsid w:val="00997E61"/>
    <w:rsid w:val="009A0AFE"/>
    <w:rsid w:val="009A688F"/>
    <w:rsid w:val="009A77F2"/>
    <w:rsid w:val="009B5216"/>
    <w:rsid w:val="009B6C49"/>
    <w:rsid w:val="009B7E27"/>
    <w:rsid w:val="009C0C36"/>
    <w:rsid w:val="009C5CFA"/>
    <w:rsid w:val="009D1FD6"/>
    <w:rsid w:val="009D5159"/>
    <w:rsid w:val="009D6922"/>
    <w:rsid w:val="009D7280"/>
    <w:rsid w:val="009D72F8"/>
    <w:rsid w:val="009E13B8"/>
    <w:rsid w:val="009F7E1E"/>
    <w:rsid w:val="00A13AF7"/>
    <w:rsid w:val="00A15F7F"/>
    <w:rsid w:val="00A21C72"/>
    <w:rsid w:val="00A27DB9"/>
    <w:rsid w:val="00A41968"/>
    <w:rsid w:val="00A501A9"/>
    <w:rsid w:val="00A5508D"/>
    <w:rsid w:val="00A625E8"/>
    <w:rsid w:val="00A667D0"/>
    <w:rsid w:val="00A66EFC"/>
    <w:rsid w:val="00A701D4"/>
    <w:rsid w:val="00A7453D"/>
    <w:rsid w:val="00A80DB0"/>
    <w:rsid w:val="00A818E2"/>
    <w:rsid w:val="00A9114F"/>
    <w:rsid w:val="00A932AE"/>
    <w:rsid w:val="00A95E80"/>
    <w:rsid w:val="00AB4BCD"/>
    <w:rsid w:val="00AC3502"/>
    <w:rsid w:val="00AD52D6"/>
    <w:rsid w:val="00AE470A"/>
    <w:rsid w:val="00AF2212"/>
    <w:rsid w:val="00AF5540"/>
    <w:rsid w:val="00AF61C0"/>
    <w:rsid w:val="00B1369D"/>
    <w:rsid w:val="00B14F42"/>
    <w:rsid w:val="00B159C2"/>
    <w:rsid w:val="00B16F97"/>
    <w:rsid w:val="00B23FA1"/>
    <w:rsid w:val="00B316F9"/>
    <w:rsid w:val="00B33F80"/>
    <w:rsid w:val="00B35BA9"/>
    <w:rsid w:val="00B468DB"/>
    <w:rsid w:val="00B471C2"/>
    <w:rsid w:val="00B50CE0"/>
    <w:rsid w:val="00B51939"/>
    <w:rsid w:val="00B5581B"/>
    <w:rsid w:val="00B5696F"/>
    <w:rsid w:val="00B60380"/>
    <w:rsid w:val="00B623EA"/>
    <w:rsid w:val="00B647E1"/>
    <w:rsid w:val="00B707DF"/>
    <w:rsid w:val="00B9004C"/>
    <w:rsid w:val="00B91730"/>
    <w:rsid w:val="00B96678"/>
    <w:rsid w:val="00B975BC"/>
    <w:rsid w:val="00BB1EF3"/>
    <w:rsid w:val="00BB2270"/>
    <w:rsid w:val="00BB47DA"/>
    <w:rsid w:val="00BB7705"/>
    <w:rsid w:val="00BC456B"/>
    <w:rsid w:val="00BD128A"/>
    <w:rsid w:val="00BD16EC"/>
    <w:rsid w:val="00BD30F7"/>
    <w:rsid w:val="00BD4EC4"/>
    <w:rsid w:val="00BE05B9"/>
    <w:rsid w:val="00BE1848"/>
    <w:rsid w:val="00BE46A4"/>
    <w:rsid w:val="00BE5102"/>
    <w:rsid w:val="00BF1D11"/>
    <w:rsid w:val="00BF316E"/>
    <w:rsid w:val="00C00A05"/>
    <w:rsid w:val="00C03CFE"/>
    <w:rsid w:val="00C07365"/>
    <w:rsid w:val="00C10562"/>
    <w:rsid w:val="00C10EDF"/>
    <w:rsid w:val="00C121FB"/>
    <w:rsid w:val="00C15542"/>
    <w:rsid w:val="00C16B46"/>
    <w:rsid w:val="00C21B69"/>
    <w:rsid w:val="00C23FEF"/>
    <w:rsid w:val="00C25F03"/>
    <w:rsid w:val="00C2749F"/>
    <w:rsid w:val="00C30FD8"/>
    <w:rsid w:val="00C4118E"/>
    <w:rsid w:val="00C42093"/>
    <w:rsid w:val="00C525F0"/>
    <w:rsid w:val="00C542B7"/>
    <w:rsid w:val="00C60F39"/>
    <w:rsid w:val="00C61DA5"/>
    <w:rsid w:val="00C6492F"/>
    <w:rsid w:val="00C70F5A"/>
    <w:rsid w:val="00C74A13"/>
    <w:rsid w:val="00C77645"/>
    <w:rsid w:val="00C813FB"/>
    <w:rsid w:val="00C81BB1"/>
    <w:rsid w:val="00C86250"/>
    <w:rsid w:val="00C86ACD"/>
    <w:rsid w:val="00C94DD3"/>
    <w:rsid w:val="00C96721"/>
    <w:rsid w:val="00CB0AD0"/>
    <w:rsid w:val="00CB1E73"/>
    <w:rsid w:val="00CB588C"/>
    <w:rsid w:val="00CB6DC8"/>
    <w:rsid w:val="00CB7052"/>
    <w:rsid w:val="00CC14BE"/>
    <w:rsid w:val="00CC4F61"/>
    <w:rsid w:val="00CD4485"/>
    <w:rsid w:val="00CE152C"/>
    <w:rsid w:val="00CF7087"/>
    <w:rsid w:val="00D047C6"/>
    <w:rsid w:val="00D04D6C"/>
    <w:rsid w:val="00D05B67"/>
    <w:rsid w:val="00D06EF7"/>
    <w:rsid w:val="00D10BDB"/>
    <w:rsid w:val="00D11686"/>
    <w:rsid w:val="00D13D02"/>
    <w:rsid w:val="00D15BD2"/>
    <w:rsid w:val="00D15D5D"/>
    <w:rsid w:val="00D17FBE"/>
    <w:rsid w:val="00D23FAF"/>
    <w:rsid w:val="00D24E99"/>
    <w:rsid w:val="00D2650B"/>
    <w:rsid w:val="00D323C0"/>
    <w:rsid w:val="00D32A89"/>
    <w:rsid w:val="00D343AE"/>
    <w:rsid w:val="00D37DC5"/>
    <w:rsid w:val="00D404CC"/>
    <w:rsid w:val="00D47FFB"/>
    <w:rsid w:val="00D506FF"/>
    <w:rsid w:val="00D521F3"/>
    <w:rsid w:val="00D522A9"/>
    <w:rsid w:val="00D526A0"/>
    <w:rsid w:val="00D53C64"/>
    <w:rsid w:val="00D57005"/>
    <w:rsid w:val="00D61BBF"/>
    <w:rsid w:val="00D6234B"/>
    <w:rsid w:val="00D63F97"/>
    <w:rsid w:val="00D66FAD"/>
    <w:rsid w:val="00D67B1E"/>
    <w:rsid w:val="00D855B9"/>
    <w:rsid w:val="00D86791"/>
    <w:rsid w:val="00DA121B"/>
    <w:rsid w:val="00DB7365"/>
    <w:rsid w:val="00DC7F41"/>
    <w:rsid w:val="00DD2CE9"/>
    <w:rsid w:val="00DE566D"/>
    <w:rsid w:val="00DE5801"/>
    <w:rsid w:val="00DF4CE2"/>
    <w:rsid w:val="00DF7E86"/>
    <w:rsid w:val="00E01E58"/>
    <w:rsid w:val="00E03D7B"/>
    <w:rsid w:val="00E0665C"/>
    <w:rsid w:val="00E105BC"/>
    <w:rsid w:val="00E12465"/>
    <w:rsid w:val="00E125E5"/>
    <w:rsid w:val="00E12F20"/>
    <w:rsid w:val="00E132C9"/>
    <w:rsid w:val="00E221FE"/>
    <w:rsid w:val="00E25778"/>
    <w:rsid w:val="00E324AD"/>
    <w:rsid w:val="00E32F7A"/>
    <w:rsid w:val="00E41AC7"/>
    <w:rsid w:val="00E43726"/>
    <w:rsid w:val="00E47260"/>
    <w:rsid w:val="00E5001B"/>
    <w:rsid w:val="00E56F2A"/>
    <w:rsid w:val="00E63D35"/>
    <w:rsid w:val="00E7100D"/>
    <w:rsid w:val="00E711F5"/>
    <w:rsid w:val="00E82C9B"/>
    <w:rsid w:val="00E834D5"/>
    <w:rsid w:val="00E85C77"/>
    <w:rsid w:val="00E928F0"/>
    <w:rsid w:val="00E95945"/>
    <w:rsid w:val="00EB3211"/>
    <w:rsid w:val="00EB6B63"/>
    <w:rsid w:val="00EC16F3"/>
    <w:rsid w:val="00EC4904"/>
    <w:rsid w:val="00EC59D6"/>
    <w:rsid w:val="00ED1FBD"/>
    <w:rsid w:val="00ED2284"/>
    <w:rsid w:val="00ED45EC"/>
    <w:rsid w:val="00ED6FD1"/>
    <w:rsid w:val="00EE1D71"/>
    <w:rsid w:val="00EF23EF"/>
    <w:rsid w:val="00EF3459"/>
    <w:rsid w:val="00F029D8"/>
    <w:rsid w:val="00F1206D"/>
    <w:rsid w:val="00F12497"/>
    <w:rsid w:val="00F15DFF"/>
    <w:rsid w:val="00F16D5B"/>
    <w:rsid w:val="00F22F5D"/>
    <w:rsid w:val="00F302AB"/>
    <w:rsid w:val="00F30CF6"/>
    <w:rsid w:val="00F32A14"/>
    <w:rsid w:val="00F32CDC"/>
    <w:rsid w:val="00F35255"/>
    <w:rsid w:val="00F375E0"/>
    <w:rsid w:val="00F41B3E"/>
    <w:rsid w:val="00F4518E"/>
    <w:rsid w:val="00F52E0D"/>
    <w:rsid w:val="00F557C0"/>
    <w:rsid w:val="00F57151"/>
    <w:rsid w:val="00F63622"/>
    <w:rsid w:val="00F65F81"/>
    <w:rsid w:val="00F67B2C"/>
    <w:rsid w:val="00F67C70"/>
    <w:rsid w:val="00F723A4"/>
    <w:rsid w:val="00F77A17"/>
    <w:rsid w:val="00F90D27"/>
    <w:rsid w:val="00F935F9"/>
    <w:rsid w:val="00F955CB"/>
    <w:rsid w:val="00F96401"/>
    <w:rsid w:val="00FA4D75"/>
    <w:rsid w:val="00FA5E74"/>
    <w:rsid w:val="00FB0F85"/>
    <w:rsid w:val="00FB1698"/>
    <w:rsid w:val="00FB325C"/>
    <w:rsid w:val="00FB3838"/>
    <w:rsid w:val="00FB7BF2"/>
    <w:rsid w:val="00FC1145"/>
    <w:rsid w:val="00FC20EE"/>
    <w:rsid w:val="00FC39A3"/>
    <w:rsid w:val="00FC483F"/>
    <w:rsid w:val="00FD4BFE"/>
    <w:rsid w:val="00FD582A"/>
    <w:rsid w:val="00FE57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6CE87"/>
  <w15:chartTrackingRefBased/>
  <w15:docId w15:val="{564491B6-4A31-4B8B-A4B3-A13AFC1B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CBA"/>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97E61"/>
    <w:pPr>
      <w:ind w:left="360"/>
      <w:jc w:val="both"/>
    </w:pPr>
    <w:rPr>
      <w:szCs w:val="20"/>
      <w:lang w:eastAsia="en-US"/>
    </w:rPr>
  </w:style>
  <w:style w:type="paragraph" w:styleId="BodyTextIndent3">
    <w:name w:val="Body Text Indent 3"/>
    <w:basedOn w:val="Normal"/>
    <w:rsid w:val="00997E61"/>
    <w:pPr>
      <w:spacing w:after="120"/>
      <w:ind w:left="283"/>
    </w:pPr>
    <w:rPr>
      <w:sz w:val="16"/>
      <w:szCs w:val="16"/>
      <w:lang w:val="en-US" w:eastAsia="en-US"/>
    </w:rPr>
  </w:style>
  <w:style w:type="table" w:styleId="TableGrid">
    <w:name w:val="Table Grid"/>
    <w:basedOn w:val="TableNormal"/>
    <w:uiPriority w:val="39"/>
    <w:rsid w:val="00AF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0389"/>
    <w:rPr>
      <w:color w:val="0000FF"/>
      <w:u w:val="single"/>
    </w:rPr>
  </w:style>
  <w:style w:type="character" w:styleId="FollowedHyperlink">
    <w:name w:val="FollowedHyperlink"/>
    <w:rsid w:val="002D5183"/>
    <w:rPr>
      <w:color w:val="606420"/>
      <w:u w:val="single"/>
    </w:rPr>
  </w:style>
  <w:style w:type="paragraph" w:styleId="Header">
    <w:name w:val="header"/>
    <w:basedOn w:val="Normal"/>
    <w:link w:val="HeaderChar"/>
    <w:uiPriority w:val="99"/>
    <w:rsid w:val="00FC20EE"/>
    <w:pPr>
      <w:tabs>
        <w:tab w:val="center" w:pos="4153"/>
        <w:tab w:val="right" w:pos="8306"/>
      </w:tabs>
    </w:pPr>
  </w:style>
  <w:style w:type="paragraph" w:styleId="Footer">
    <w:name w:val="footer"/>
    <w:basedOn w:val="Normal"/>
    <w:link w:val="FooterChar"/>
    <w:uiPriority w:val="99"/>
    <w:rsid w:val="00FC20EE"/>
    <w:pPr>
      <w:tabs>
        <w:tab w:val="center" w:pos="4153"/>
        <w:tab w:val="right" w:pos="8306"/>
      </w:tabs>
    </w:pPr>
  </w:style>
  <w:style w:type="paragraph" w:styleId="BalloonText">
    <w:name w:val="Balloon Text"/>
    <w:basedOn w:val="Normal"/>
    <w:link w:val="BalloonTextChar"/>
    <w:rsid w:val="00FB0F85"/>
    <w:rPr>
      <w:rFonts w:ascii="Tahoma" w:hAnsi="Tahoma" w:cs="Tahoma"/>
      <w:sz w:val="16"/>
      <w:szCs w:val="16"/>
    </w:rPr>
  </w:style>
  <w:style w:type="character" w:customStyle="1" w:styleId="BalloonTextChar">
    <w:name w:val="Balloon Text Char"/>
    <w:link w:val="BalloonText"/>
    <w:rsid w:val="00FB0F85"/>
    <w:rPr>
      <w:rFonts w:ascii="Tahoma" w:hAnsi="Tahoma" w:cs="Tahoma"/>
      <w:sz w:val="16"/>
      <w:szCs w:val="16"/>
      <w:lang w:val="en-GB" w:eastAsia="en-GB"/>
    </w:rPr>
  </w:style>
  <w:style w:type="paragraph" w:styleId="NormalWeb">
    <w:name w:val="Normal (Web)"/>
    <w:basedOn w:val="Normal"/>
    <w:uiPriority w:val="99"/>
    <w:unhideWhenUsed/>
    <w:rsid w:val="00B51939"/>
    <w:pPr>
      <w:spacing w:before="100" w:beforeAutospacing="1" w:after="100" w:afterAutospacing="1"/>
    </w:pPr>
    <w:rPr>
      <w:lang w:val="en-US" w:eastAsia="en-US"/>
    </w:rPr>
  </w:style>
  <w:style w:type="character" w:styleId="Strong">
    <w:name w:val="Strong"/>
    <w:uiPriority w:val="22"/>
    <w:qFormat/>
    <w:rsid w:val="00B51939"/>
    <w:rPr>
      <w:b/>
      <w:bCs/>
    </w:rPr>
  </w:style>
  <w:style w:type="character" w:styleId="CommentReference">
    <w:name w:val="annotation reference"/>
    <w:rsid w:val="00BB7705"/>
    <w:rPr>
      <w:sz w:val="16"/>
      <w:szCs w:val="16"/>
    </w:rPr>
  </w:style>
  <w:style w:type="paragraph" w:styleId="CommentText">
    <w:name w:val="annotation text"/>
    <w:basedOn w:val="Normal"/>
    <w:link w:val="CommentTextChar"/>
    <w:rsid w:val="00BB7705"/>
    <w:rPr>
      <w:sz w:val="20"/>
      <w:szCs w:val="20"/>
    </w:rPr>
  </w:style>
  <w:style w:type="character" w:customStyle="1" w:styleId="CommentTextChar">
    <w:name w:val="Comment Text Char"/>
    <w:basedOn w:val="DefaultParagraphFont"/>
    <w:link w:val="CommentText"/>
    <w:rsid w:val="00BB7705"/>
  </w:style>
  <w:style w:type="paragraph" w:styleId="CommentSubject">
    <w:name w:val="annotation subject"/>
    <w:basedOn w:val="CommentText"/>
    <w:next w:val="CommentText"/>
    <w:link w:val="CommentSubjectChar"/>
    <w:rsid w:val="00BB7705"/>
    <w:rPr>
      <w:b/>
      <w:bCs/>
    </w:rPr>
  </w:style>
  <w:style w:type="character" w:customStyle="1" w:styleId="CommentSubjectChar">
    <w:name w:val="Comment Subject Char"/>
    <w:link w:val="CommentSubject"/>
    <w:rsid w:val="00BB7705"/>
    <w:rPr>
      <w:b/>
      <w:bCs/>
    </w:rPr>
  </w:style>
  <w:style w:type="character" w:customStyle="1" w:styleId="FooterChar">
    <w:name w:val="Footer Char"/>
    <w:link w:val="Footer"/>
    <w:uiPriority w:val="99"/>
    <w:rsid w:val="00FB325C"/>
    <w:rPr>
      <w:sz w:val="24"/>
      <w:szCs w:val="24"/>
    </w:rPr>
  </w:style>
  <w:style w:type="character" w:customStyle="1" w:styleId="HeaderChar">
    <w:name w:val="Header Char"/>
    <w:link w:val="Header"/>
    <w:uiPriority w:val="99"/>
    <w:locked/>
    <w:rsid w:val="00FB325C"/>
    <w:rPr>
      <w:sz w:val="24"/>
      <w:szCs w:val="24"/>
    </w:rPr>
  </w:style>
  <w:style w:type="paragraph" w:styleId="ListParagraph">
    <w:name w:val="List Paragraph"/>
    <w:basedOn w:val="Normal"/>
    <w:uiPriority w:val="34"/>
    <w:qFormat/>
    <w:rsid w:val="0021336A"/>
    <w:pPr>
      <w:spacing w:after="160" w:line="259"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rsid w:val="0021336A"/>
    <w:pPr>
      <w:keepNext/>
      <w:numPr>
        <w:numId w:val="1"/>
      </w:numPr>
      <w:suppressAutoHyphens/>
      <w:autoSpaceDN w:val="0"/>
      <w:spacing w:after="240" w:line="276" w:lineRule="auto"/>
      <w:textAlignment w:val="baseline"/>
    </w:pPr>
    <w:rPr>
      <w:rFonts w:ascii="Calibri" w:hAnsi="Calibri"/>
      <w:b/>
      <w:bCs/>
      <w:sz w:val="20"/>
      <w:szCs w:val="20"/>
      <w:lang w:val="en-US" w:eastAsia="ja-JP"/>
    </w:rPr>
  </w:style>
  <w:style w:type="paragraph" w:styleId="ListNumber2">
    <w:name w:val="List Number 2"/>
    <w:basedOn w:val="Normal"/>
    <w:rsid w:val="0021336A"/>
    <w:pPr>
      <w:numPr>
        <w:numId w:val="2"/>
      </w:numPr>
      <w:suppressAutoHyphens/>
      <w:autoSpaceDN w:val="0"/>
      <w:spacing w:after="240" w:line="276" w:lineRule="auto"/>
      <w:textAlignment w:val="baseline"/>
    </w:pPr>
    <w:rPr>
      <w:rFonts w:ascii="Calibri" w:hAnsi="Calibri"/>
      <w:sz w:val="20"/>
      <w:szCs w:val="20"/>
      <w:lang w:val="en-US" w:eastAsia="ja-JP"/>
    </w:rPr>
  </w:style>
  <w:style w:type="numbering" w:customStyle="1" w:styleId="LFO1">
    <w:name w:val="LFO1"/>
    <w:basedOn w:val="NoList"/>
    <w:rsid w:val="0021336A"/>
    <w:pPr>
      <w:numPr>
        <w:numId w:val="1"/>
      </w:numPr>
    </w:pPr>
  </w:style>
  <w:style w:type="numbering" w:customStyle="1" w:styleId="LFO2">
    <w:name w:val="LFO2"/>
    <w:basedOn w:val="NoList"/>
    <w:rsid w:val="0021336A"/>
    <w:pPr>
      <w:numPr>
        <w:numId w:val="2"/>
      </w:numPr>
    </w:pPr>
  </w:style>
  <w:style w:type="paragraph" w:styleId="ListNumber3">
    <w:name w:val="List Number 3"/>
    <w:basedOn w:val="Normal"/>
    <w:unhideWhenUsed/>
    <w:rsid w:val="0021336A"/>
    <w:pPr>
      <w:numPr>
        <w:numId w:val="3"/>
      </w:numPr>
      <w:spacing w:after="160" w:line="259" w:lineRule="auto"/>
      <w:contextualSpacing/>
    </w:pPr>
    <w:rPr>
      <w:rFonts w:asciiTheme="minorHAnsi" w:eastAsiaTheme="minorHAnsi" w:hAnsiTheme="minorHAnsi" w:cstheme="minorBidi"/>
      <w:sz w:val="22"/>
      <w:szCs w:val="22"/>
      <w:lang w:eastAsia="en-US"/>
    </w:rPr>
  </w:style>
  <w:style w:type="numbering" w:customStyle="1" w:styleId="LFO5">
    <w:name w:val="LFO5"/>
    <w:basedOn w:val="NoList"/>
    <w:rsid w:val="0021336A"/>
    <w:pPr>
      <w:numPr>
        <w:numId w:val="4"/>
      </w:numPr>
    </w:pPr>
  </w:style>
  <w:style w:type="character" w:customStyle="1" w:styleId="normaltextrun">
    <w:name w:val="normaltextrun"/>
    <w:basedOn w:val="DefaultParagraphFont"/>
    <w:rsid w:val="0021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8307">
      <w:bodyDiv w:val="1"/>
      <w:marLeft w:val="0"/>
      <w:marRight w:val="0"/>
      <w:marTop w:val="0"/>
      <w:marBottom w:val="0"/>
      <w:divBdr>
        <w:top w:val="none" w:sz="0" w:space="0" w:color="auto"/>
        <w:left w:val="none" w:sz="0" w:space="0" w:color="auto"/>
        <w:bottom w:val="none" w:sz="0" w:space="0" w:color="auto"/>
        <w:right w:val="none" w:sz="0" w:space="0" w:color="auto"/>
      </w:divBdr>
      <w:divsChild>
        <w:div w:id="235939629">
          <w:marLeft w:val="0"/>
          <w:marRight w:val="0"/>
          <w:marTop w:val="0"/>
          <w:marBottom w:val="0"/>
          <w:divBdr>
            <w:top w:val="none" w:sz="0" w:space="0" w:color="auto"/>
            <w:left w:val="none" w:sz="0" w:space="0" w:color="auto"/>
            <w:bottom w:val="none" w:sz="0" w:space="0" w:color="auto"/>
            <w:right w:val="none" w:sz="0" w:space="0" w:color="auto"/>
          </w:divBdr>
          <w:divsChild>
            <w:div w:id="156387293">
              <w:marLeft w:val="0"/>
              <w:marRight w:val="0"/>
              <w:marTop w:val="0"/>
              <w:marBottom w:val="0"/>
              <w:divBdr>
                <w:top w:val="none" w:sz="0" w:space="0" w:color="auto"/>
                <w:left w:val="none" w:sz="0" w:space="0" w:color="auto"/>
                <w:bottom w:val="none" w:sz="0" w:space="0" w:color="auto"/>
                <w:right w:val="none" w:sz="0" w:space="0" w:color="auto"/>
              </w:divBdr>
              <w:divsChild>
                <w:div w:id="392703483">
                  <w:marLeft w:val="0"/>
                  <w:marRight w:val="0"/>
                  <w:marTop w:val="0"/>
                  <w:marBottom w:val="0"/>
                  <w:divBdr>
                    <w:top w:val="none" w:sz="0" w:space="0" w:color="auto"/>
                    <w:left w:val="none" w:sz="0" w:space="0" w:color="auto"/>
                    <w:bottom w:val="none" w:sz="0" w:space="0" w:color="auto"/>
                    <w:right w:val="none" w:sz="0" w:space="0" w:color="auto"/>
                  </w:divBdr>
                  <w:divsChild>
                    <w:div w:id="439616313">
                      <w:marLeft w:val="0"/>
                      <w:marRight w:val="0"/>
                      <w:marTop w:val="0"/>
                      <w:marBottom w:val="0"/>
                      <w:divBdr>
                        <w:top w:val="none" w:sz="0" w:space="0" w:color="auto"/>
                        <w:left w:val="none" w:sz="0" w:space="0" w:color="auto"/>
                        <w:bottom w:val="none" w:sz="0" w:space="0" w:color="auto"/>
                        <w:right w:val="none" w:sz="0" w:space="0" w:color="auto"/>
                      </w:divBdr>
                      <w:divsChild>
                        <w:div w:id="90980784">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 w:id="316954795">
      <w:bodyDiv w:val="1"/>
      <w:marLeft w:val="0"/>
      <w:marRight w:val="0"/>
      <w:marTop w:val="0"/>
      <w:marBottom w:val="0"/>
      <w:divBdr>
        <w:top w:val="none" w:sz="0" w:space="0" w:color="auto"/>
        <w:left w:val="none" w:sz="0" w:space="0" w:color="auto"/>
        <w:bottom w:val="none" w:sz="0" w:space="0" w:color="auto"/>
        <w:right w:val="none" w:sz="0" w:space="0" w:color="auto"/>
      </w:divBdr>
    </w:div>
    <w:div w:id="999768440">
      <w:bodyDiv w:val="1"/>
      <w:marLeft w:val="0"/>
      <w:marRight w:val="0"/>
      <w:marTop w:val="0"/>
      <w:marBottom w:val="0"/>
      <w:divBdr>
        <w:top w:val="none" w:sz="0" w:space="0" w:color="auto"/>
        <w:left w:val="none" w:sz="0" w:space="0" w:color="auto"/>
        <w:bottom w:val="none" w:sz="0" w:space="0" w:color="auto"/>
        <w:right w:val="none" w:sz="0" w:space="0" w:color="auto"/>
      </w:divBdr>
      <w:divsChild>
        <w:div w:id="2138835637">
          <w:marLeft w:val="0"/>
          <w:marRight w:val="0"/>
          <w:marTop w:val="0"/>
          <w:marBottom w:val="0"/>
          <w:divBdr>
            <w:top w:val="none" w:sz="0" w:space="0" w:color="auto"/>
            <w:left w:val="none" w:sz="0" w:space="0" w:color="auto"/>
            <w:bottom w:val="none" w:sz="0" w:space="0" w:color="auto"/>
            <w:right w:val="none" w:sz="0" w:space="0" w:color="auto"/>
          </w:divBdr>
          <w:divsChild>
            <w:div w:id="437339548">
              <w:marLeft w:val="0"/>
              <w:marRight w:val="0"/>
              <w:marTop w:val="0"/>
              <w:marBottom w:val="0"/>
              <w:divBdr>
                <w:top w:val="none" w:sz="0" w:space="0" w:color="auto"/>
                <w:left w:val="none" w:sz="0" w:space="0" w:color="auto"/>
                <w:bottom w:val="none" w:sz="0" w:space="0" w:color="auto"/>
                <w:right w:val="none" w:sz="0" w:space="0" w:color="auto"/>
              </w:divBdr>
              <w:divsChild>
                <w:div w:id="1074821556">
                  <w:marLeft w:val="0"/>
                  <w:marRight w:val="0"/>
                  <w:marTop w:val="0"/>
                  <w:marBottom w:val="0"/>
                  <w:divBdr>
                    <w:top w:val="none" w:sz="0" w:space="0" w:color="auto"/>
                    <w:left w:val="none" w:sz="0" w:space="0" w:color="auto"/>
                    <w:bottom w:val="none" w:sz="0" w:space="0" w:color="auto"/>
                    <w:right w:val="none" w:sz="0" w:space="0" w:color="auto"/>
                  </w:divBdr>
                  <w:divsChild>
                    <w:div w:id="1195508711">
                      <w:marLeft w:val="0"/>
                      <w:marRight w:val="0"/>
                      <w:marTop w:val="0"/>
                      <w:marBottom w:val="0"/>
                      <w:divBdr>
                        <w:top w:val="none" w:sz="0" w:space="0" w:color="auto"/>
                        <w:left w:val="none" w:sz="0" w:space="0" w:color="auto"/>
                        <w:bottom w:val="none" w:sz="0" w:space="0" w:color="auto"/>
                        <w:right w:val="none" w:sz="0" w:space="0" w:color="auto"/>
                      </w:divBdr>
                      <w:divsChild>
                        <w:div w:id="1510020610">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 w:id="1103570522">
      <w:bodyDiv w:val="1"/>
      <w:marLeft w:val="0"/>
      <w:marRight w:val="0"/>
      <w:marTop w:val="0"/>
      <w:marBottom w:val="0"/>
      <w:divBdr>
        <w:top w:val="none" w:sz="0" w:space="0" w:color="auto"/>
        <w:left w:val="none" w:sz="0" w:space="0" w:color="auto"/>
        <w:bottom w:val="none" w:sz="0" w:space="0" w:color="auto"/>
        <w:right w:val="none" w:sz="0" w:space="0" w:color="auto"/>
      </w:divBdr>
    </w:div>
    <w:div w:id="1346205811">
      <w:bodyDiv w:val="1"/>
      <w:marLeft w:val="0"/>
      <w:marRight w:val="0"/>
      <w:marTop w:val="0"/>
      <w:marBottom w:val="0"/>
      <w:divBdr>
        <w:top w:val="none" w:sz="0" w:space="0" w:color="auto"/>
        <w:left w:val="none" w:sz="0" w:space="0" w:color="auto"/>
        <w:bottom w:val="none" w:sz="0" w:space="0" w:color="auto"/>
        <w:right w:val="none" w:sz="0" w:space="0" w:color="auto"/>
      </w:divBdr>
    </w:div>
    <w:div w:id="1652364029">
      <w:bodyDiv w:val="1"/>
      <w:marLeft w:val="0"/>
      <w:marRight w:val="0"/>
      <w:marTop w:val="0"/>
      <w:marBottom w:val="0"/>
      <w:divBdr>
        <w:top w:val="none" w:sz="0" w:space="0" w:color="auto"/>
        <w:left w:val="none" w:sz="0" w:space="0" w:color="auto"/>
        <w:bottom w:val="none" w:sz="0" w:space="0" w:color="auto"/>
        <w:right w:val="none" w:sz="0" w:space="0" w:color="auto"/>
      </w:divBdr>
    </w:div>
    <w:div w:id="20985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53df74-ad6d-4463-b191-feb2f4c41ed0">
      <Terms xmlns="http://schemas.microsoft.com/office/infopath/2007/PartnerControls"/>
    </lcf76f155ced4ddcb4097134ff3c332f>
    <TaxCatchAll xmlns="23d410c7-95c5-44e2-9322-65af59e489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F9558C3B1136408396E37BB291FCD9" ma:contentTypeVersion="15" ma:contentTypeDescription="Create a new document." ma:contentTypeScope="" ma:versionID="5583fe0338d459f6639ea51a4da2f525">
  <xsd:schema xmlns:xsd="http://www.w3.org/2001/XMLSchema" xmlns:xs="http://www.w3.org/2001/XMLSchema" xmlns:p="http://schemas.microsoft.com/office/2006/metadata/properties" xmlns:ns2="0a53df74-ad6d-4463-b191-feb2f4c41ed0" xmlns:ns3="23d410c7-95c5-44e2-9322-65af59e4899e" targetNamespace="http://schemas.microsoft.com/office/2006/metadata/properties" ma:root="true" ma:fieldsID="a83bd454490bcae86a08b402184dcd0d" ns2:_="" ns3:_="">
    <xsd:import namespace="0a53df74-ad6d-4463-b191-feb2f4c41ed0"/>
    <xsd:import namespace="23d410c7-95c5-44e2-9322-65af59e489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3df74-ad6d-4463-b191-feb2f4c41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ab008c-471d-4ea0-8108-8129489baa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410c7-95c5-44e2-9322-65af59e489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240d58-9587-49c2-aee2-bb89d25c994b}" ma:internalName="TaxCatchAll" ma:showField="CatchAllData" ma:web="23d410c7-95c5-44e2-9322-65af59e489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CC23E-DB6D-4FC7-A187-1F9B40CD7956}">
  <ds:schemaRefs>
    <ds:schemaRef ds:uri="http://schemas.microsoft.com/office/2006/metadata/properties"/>
    <ds:schemaRef ds:uri="http://schemas.microsoft.com/office/infopath/2007/PartnerControls"/>
    <ds:schemaRef ds:uri="0a53df74-ad6d-4463-b191-feb2f4c41ed0"/>
    <ds:schemaRef ds:uri="23d410c7-95c5-44e2-9322-65af59e4899e"/>
  </ds:schemaRefs>
</ds:datastoreItem>
</file>

<file path=customXml/itemProps2.xml><?xml version="1.0" encoding="utf-8"?>
<ds:datastoreItem xmlns:ds="http://schemas.openxmlformats.org/officeDocument/2006/customXml" ds:itemID="{3D95E9B9-039B-4495-A893-F032B8CE3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3df74-ad6d-4463-b191-feb2f4c41ed0"/>
    <ds:schemaRef ds:uri="23d410c7-95c5-44e2-9322-65af59e4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1732F-7AFD-435F-9376-79113C4CDFB9}">
  <ds:schemaRefs>
    <ds:schemaRef ds:uri="http://schemas.openxmlformats.org/officeDocument/2006/bibliography"/>
  </ds:schemaRefs>
</ds:datastoreItem>
</file>

<file path=customXml/itemProps4.xml><?xml version="1.0" encoding="utf-8"?>
<ds:datastoreItem xmlns:ds="http://schemas.openxmlformats.org/officeDocument/2006/customXml" ds:itemID="{D6D49EBF-3079-471B-8EC1-3EE1189782B8}">
  <ds:schemaRefs>
    <ds:schemaRef ds:uri="http://schemas.microsoft.com/office/2006/metadata/longProperties"/>
  </ds:schemaRefs>
</ds:datastoreItem>
</file>

<file path=customXml/itemProps5.xml><?xml version="1.0" encoding="utf-8"?>
<ds:datastoreItem xmlns:ds="http://schemas.openxmlformats.org/officeDocument/2006/customXml" ds:itemID="{724AF0D9-D6D6-419E-AD46-E8B135D7B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1302</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Introduction</vt:lpstr>
    </vt:vector>
  </TitlesOfParts>
  <Company>Zodiac Training</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dornp</dc:creator>
  <cp:keywords/>
  <cp:lastModifiedBy>Alison Green</cp:lastModifiedBy>
  <cp:revision>13</cp:revision>
  <cp:lastPrinted>2019-08-20T20:13:00Z</cp:lastPrinted>
  <dcterms:created xsi:type="dcterms:W3CDTF">2021-08-27T10:19:00Z</dcterms:created>
  <dcterms:modified xsi:type="dcterms:W3CDTF">2024-06-21T09:07:00Z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0x010100EDF9558C3B1136408396E37BB291FCD9</vt:lpwstr>
  </property>
  <property fmtid="{D5CDD505-2E9C-101B-9397-08002B2CF9AE}" pid="6" name="MediaServiceImageTags">
    <vt:lpwstr/>
  </property>
</Properties>
</file>