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FA513" w14:textId="2F9D3B15" w:rsidR="00D33906" w:rsidRPr="00D33906" w:rsidRDefault="00D33906" w:rsidP="00D33906">
      <w:pPr>
        <w:pStyle w:val="Heading3"/>
        <w:jc w:val="center"/>
        <w:rPr>
          <w:rFonts w:ascii="Arial Nova" w:hAnsi="Arial Nova"/>
          <w:b w:val="0"/>
          <w:bCs/>
          <w:u w:val="single"/>
        </w:rPr>
      </w:pPr>
      <w:r w:rsidRPr="00D33906">
        <w:rPr>
          <w:rFonts w:ascii="Arial Nova" w:hAnsi="Arial Nova"/>
          <w:b w:val="0"/>
          <w:bCs/>
          <w:sz w:val="28"/>
          <w:szCs w:val="28"/>
          <w:u w:val="single"/>
        </w:rPr>
        <w:t>Whistleblowing Policy &amp; Procedure</w:t>
      </w:r>
    </w:p>
    <w:p w14:paraId="52ADE012" w14:textId="77777777" w:rsidR="00D33906" w:rsidRDefault="00D33906" w:rsidP="00D33906">
      <w:pPr>
        <w:pStyle w:val="Heading3"/>
      </w:pPr>
    </w:p>
    <w:p w14:paraId="00F0D283" w14:textId="66AD7919" w:rsidR="00D33906" w:rsidRPr="00845D94" w:rsidRDefault="00D33906" w:rsidP="00845D94">
      <w:pPr>
        <w:pStyle w:val="Heading3"/>
        <w:rPr>
          <w:rFonts w:ascii="Arial Nova" w:hAnsi="Arial Nova"/>
          <w:sz w:val="24"/>
          <w:szCs w:val="24"/>
        </w:rPr>
      </w:pPr>
      <w:r w:rsidRPr="00845D94">
        <w:rPr>
          <w:rFonts w:ascii="Arial Nova" w:hAnsi="Arial Nova"/>
          <w:sz w:val="24"/>
          <w:szCs w:val="24"/>
        </w:rPr>
        <w:t>Introduction</w:t>
      </w:r>
    </w:p>
    <w:p w14:paraId="05130F41" w14:textId="2C1E21D2" w:rsidR="006D7A94" w:rsidRPr="006D7A94" w:rsidRDefault="006D7A94" w:rsidP="00845D94">
      <w:pPr>
        <w:spacing w:before="240" w:after="240" w:line="240" w:lineRule="auto"/>
        <w:jc w:val="both"/>
        <w:rPr>
          <w:rStyle w:val="normaltextrun"/>
          <w:rFonts w:ascii="Arial Nova" w:hAnsi="Arial Nova"/>
          <w:color w:val="000000" w:themeColor="text1"/>
          <w:shd w:val="clear" w:color="auto" w:fill="FFFFFF"/>
        </w:rPr>
      </w:pPr>
      <w:r w:rsidRPr="006D7A94">
        <w:rPr>
          <w:rStyle w:val="normaltextrun"/>
          <w:rFonts w:ascii="Arial Nova" w:hAnsi="Arial Nova"/>
          <w:color w:val="000000" w:themeColor="text1"/>
          <w:shd w:val="clear" w:color="auto" w:fill="FFFFFF"/>
        </w:rPr>
        <w:t xml:space="preserve">Whistleblowing </w:t>
      </w:r>
      <w:r>
        <w:rPr>
          <w:rStyle w:val="normaltextrun"/>
          <w:rFonts w:ascii="Arial Nova" w:hAnsi="Arial Nova"/>
          <w:color w:val="000000" w:themeColor="text1"/>
          <w:shd w:val="clear" w:color="auto" w:fill="FFFFFF"/>
        </w:rPr>
        <w:t xml:space="preserve">is where an employee raises concerns about underhand or illegal practices within his or her own organisation or an associated organisation. </w:t>
      </w:r>
    </w:p>
    <w:p w14:paraId="791A9F2E" w14:textId="53186DA1" w:rsidR="004F2E2A" w:rsidRPr="0062108C" w:rsidRDefault="00727C3F" w:rsidP="00845D94">
      <w:pPr>
        <w:spacing w:before="240" w:after="240" w:line="240" w:lineRule="auto"/>
        <w:jc w:val="both"/>
        <w:rPr>
          <w:rStyle w:val="normaltextrun"/>
          <w:rFonts w:ascii="Arial Nova" w:hAnsi="Arial Nova"/>
          <w:shd w:val="clear" w:color="auto" w:fill="FFFFFF"/>
        </w:rPr>
      </w:pPr>
      <w:r>
        <w:rPr>
          <w:rStyle w:val="normaltextrun"/>
          <w:rFonts w:ascii="Arial Nova" w:hAnsi="Arial Nova"/>
          <w:shd w:val="clear" w:color="auto" w:fill="FFFFFF"/>
        </w:rPr>
        <w:t>INSERT COMPANY HERE</w:t>
      </w:r>
      <w:r w:rsidR="006D7A94" w:rsidRPr="0062108C">
        <w:rPr>
          <w:rStyle w:val="normaltextrun"/>
          <w:rFonts w:ascii="Arial Nova" w:hAnsi="Arial Nova"/>
          <w:shd w:val="clear" w:color="auto" w:fill="FFFFFF"/>
        </w:rPr>
        <w:t>’s policy is to operate within the law and all employees are exp</w:t>
      </w:r>
      <w:r w:rsidR="004F2E2A" w:rsidRPr="0062108C">
        <w:rPr>
          <w:rStyle w:val="normaltextrun"/>
          <w:rFonts w:ascii="Arial Nova" w:hAnsi="Arial Nova"/>
          <w:shd w:val="clear" w:color="auto" w:fill="FFFFFF"/>
        </w:rPr>
        <w:t xml:space="preserve">ected to cooperate in this by adhering to the laws, </w:t>
      </w:r>
      <w:proofErr w:type="gramStart"/>
      <w:r w:rsidR="004F2E2A" w:rsidRPr="0062108C">
        <w:rPr>
          <w:rStyle w:val="normaltextrun"/>
          <w:rFonts w:ascii="Arial Nova" w:hAnsi="Arial Nova"/>
          <w:shd w:val="clear" w:color="auto" w:fill="FFFFFF"/>
        </w:rPr>
        <w:t>policies</w:t>
      </w:r>
      <w:proofErr w:type="gramEnd"/>
      <w:r w:rsidR="004F2E2A" w:rsidRPr="0062108C">
        <w:rPr>
          <w:rStyle w:val="normaltextrun"/>
          <w:rFonts w:ascii="Arial Nova" w:hAnsi="Arial Nova"/>
          <w:shd w:val="clear" w:color="auto" w:fill="FFFFFF"/>
        </w:rPr>
        <w:t xml:space="preserve"> and procedures. </w:t>
      </w:r>
    </w:p>
    <w:p w14:paraId="7D550CEF" w14:textId="10B1F384" w:rsidR="00845D94" w:rsidRDefault="00727C3F" w:rsidP="00845D94">
      <w:pPr>
        <w:spacing w:before="240" w:after="240" w:line="240" w:lineRule="auto"/>
        <w:jc w:val="both"/>
        <w:rPr>
          <w:rFonts w:ascii="Arial Nova" w:hAnsi="Arial Nova"/>
        </w:rPr>
      </w:pPr>
      <w:r>
        <w:rPr>
          <w:rStyle w:val="normaltextrun"/>
          <w:rFonts w:ascii="Arial Nova" w:hAnsi="Arial Nova"/>
          <w:shd w:val="clear" w:color="auto" w:fill="FFFFFF"/>
        </w:rPr>
        <w:t>INSERT COMPANY HERE</w:t>
      </w:r>
      <w:r w:rsidR="004F2E2A" w:rsidRPr="0062108C">
        <w:rPr>
          <w:rStyle w:val="normaltextrun"/>
          <w:rFonts w:ascii="Arial Nova" w:hAnsi="Arial Nova"/>
          <w:shd w:val="clear" w:color="auto" w:fill="FFFFFF"/>
        </w:rPr>
        <w:t xml:space="preserve"> </w:t>
      </w:r>
      <w:r w:rsidR="00D33906" w:rsidRPr="0062108C">
        <w:rPr>
          <w:rFonts w:ascii="Arial Nova" w:hAnsi="Arial Nova"/>
        </w:rPr>
        <w:t xml:space="preserve">is committed </w:t>
      </w:r>
      <w:r w:rsidR="00D33906" w:rsidRPr="00D33906">
        <w:rPr>
          <w:rFonts w:ascii="Arial Nova" w:hAnsi="Arial Nova"/>
        </w:rPr>
        <w:t>to</w:t>
      </w:r>
      <w:r w:rsidR="004F2E2A">
        <w:rPr>
          <w:rFonts w:ascii="Arial Nova" w:hAnsi="Arial Nova"/>
        </w:rPr>
        <w:t xml:space="preserve"> maintaining an open culture with</w:t>
      </w:r>
      <w:r w:rsidR="00D33906" w:rsidRPr="00D33906">
        <w:rPr>
          <w:rFonts w:ascii="Arial Nova" w:hAnsi="Arial Nova"/>
        </w:rPr>
        <w:t xml:space="preserve"> the highest</w:t>
      </w:r>
      <w:r w:rsidR="004F2E2A">
        <w:rPr>
          <w:rFonts w:ascii="Arial Nova" w:hAnsi="Arial Nova"/>
        </w:rPr>
        <w:t xml:space="preserve"> </w:t>
      </w:r>
      <w:r w:rsidR="00D33906" w:rsidRPr="00D33906">
        <w:rPr>
          <w:rFonts w:ascii="Arial Nova" w:hAnsi="Arial Nova"/>
        </w:rPr>
        <w:t>standards</w:t>
      </w:r>
      <w:r w:rsidR="004F2E2A">
        <w:rPr>
          <w:rFonts w:ascii="Arial Nova" w:hAnsi="Arial Nova"/>
        </w:rPr>
        <w:t xml:space="preserve"> </w:t>
      </w:r>
      <w:r w:rsidR="00D33906" w:rsidRPr="00D33906">
        <w:rPr>
          <w:rFonts w:ascii="Arial Nova" w:hAnsi="Arial Nova"/>
        </w:rPr>
        <w:t xml:space="preserve">of openness, </w:t>
      </w:r>
      <w:proofErr w:type="gramStart"/>
      <w:r w:rsidR="006D7A94">
        <w:rPr>
          <w:rFonts w:ascii="Arial Nova" w:hAnsi="Arial Nova"/>
        </w:rPr>
        <w:t>honesty</w:t>
      </w:r>
      <w:proofErr w:type="gramEnd"/>
      <w:r w:rsidR="006D7A94">
        <w:rPr>
          <w:rFonts w:ascii="Arial Nova" w:hAnsi="Arial Nova"/>
        </w:rPr>
        <w:t xml:space="preserve"> </w:t>
      </w:r>
      <w:r w:rsidR="006D7A94" w:rsidRPr="00D33906">
        <w:rPr>
          <w:rFonts w:ascii="Arial Nova" w:hAnsi="Arial Nova"/>
        </w:rPr>
        <w:t>and</w:t>
      </w:r>
      <w:r w:rsidR="004F2E2A">
        <w:rPr>
          <w:rFonts w:ascii="Arial Nova" w:hAnsi="Arial Nova"/>
        </w:rPr>
        <w:t xml:space="preserve"> </w:t>
      </w:r>
      <w:r w:rsidR="00D33906" w:rsidRPr="00D33906">
        <w:rPr>
          <w:rFonts w:ascii="Arial Nova" w:hAnsi="Arial Nova"/>
        </w:rPr>
        <w:t xml:space="preserve">accountability. </w:t>
      </w:r>
      <w:r w:rsidR="004F2E2A">
        <w:rPr>
          <w:rFonts w:ascii="Arial Nova" w:hAnsi="Arial Nova"/>
        </w:rPr>
        <w:t>The Company takes all malpractice very seriously, this policy details the procedures by which employees can report any concerns</w:t>
      </w:r>
      <w:r w:rsidR="00845D94">
        <w:rPr>
          <w:rFonts w:ascii="Arial Nova" w:hAnsi="Arial Nova"/>
        </w:rPr>
        <w:t xml:space="preserve"> in a responsible and effective manner</w:t>
      </w:r>
      <w:r w:rsidR="004F2E2A">
        <w:rPr>
          <w:rFonts w:ascii="Arial Nova" w:hAnsi="Arial Nova"/>
        </w:rPr>
        <w:t>.</w:t>
      </w:r>
    </w:p>
    <w:p w14:paraId="610D48AF" w14:textId="42E6A9B3" w:rsidR="006B04CB" w:rsidRPr="006B2D8E" w:rsidRDefault="006B04CB" w:rsidP="006B2D8E">
      <w:pPr>
        <w:pStyle w:val="ListParagraph"/>
        <w:numPr>
          <w:ilvl w:val="0"/>
          <w:numId w:val="29"/>
        </w:numPr>
        <w:spacing w:before="240" w:after="240" w:line="240" w:lineRule="auto"/>
        <w:jc w:val="both"/>
        <w:rPr>
          <w:rFonts w:ascii="Arial Nova" w:hAnsi="Arial Nova"/>
          <w:b/>
          <w:bCs/>
          <w:sz w:val="24"/>
          <w:szCs w:val="24"/>
        </w:rPr>
      </w:pPr>
      <w:r w:rsidRPr="006B2D8E">
        <w:rPr>
          <w:rFonts w:ascii="Arial Nova" w:hAnsi="Arial Nova"/>
          <w:b/>
          <w:bCs/>
          <w:sz w:val="24"/>
          <w:szCs w:val="24"/>
        </w:rPr>
        <w:t xml:space="preserve">Statement of Assurance </w:t>
      </w:r>
    </w:p>
    <w:p w14:paraId="1B890F7A" w14:textId="114AC7A3" w:rsidR="006B04CB" w:rsidRPr="006B04CB" w:rsidRDefault="00727C3F" w:rsidP="006B04CB">
      <w:pPr>
        <w:spacing w:before="240" w:after="240" w:line="240" w:lineRule="auto"/>
        <w:jc w:val="both"/>
        <w:rPr>
          <w:rFonts w:ascii="Arial Nova" w:hAnsi="Arial Nova"/>
          <w:b/>
          <w:bCs/>
          <w:sz w:val="24"/>
          <w:szCs w:val="24"/>
        </w:rPr>
      </w:pPr>
      <w:r>
        <w:rPr>
          <w:rStyle w:val="normaltextrun"/>
          <w:rFonts w:ascii="Arial Nova" w:hAnsi="Arial Nova"/>
          <w:shd w:val="clear" w:color="auto" w:fill="FFFFFF"/>
        </w:rPr>
        <w:t>INSERT COMPANY HERE</w:t>
      </w:r>
      <w:r w:rsidR="0062108C" w:rsidRPr="0062108C">
        <w:rPr>
          <w:rStyle w:val="normaltextrun"/>
          <w:rFonts w:ascii="Arial Nova" w:hAnsi="Arial Nova"/>
          <w:shd w:val="clear" w:color="auto" w:fill="FFFFFF"/>
        </w:rPr>
        <w:t xml:space="preserve"> </w:t>
      </w:r>
      <w:r w:rsidR="006B04CB" w:rsidRPr="006B04CB">
        <w:rPr>
          <w:rStyle w:val="normaltextrun"/>
          <w:rFonts w:ascii="Arial Nova" w:hAnsi="Arial Nova"/>
          <w:color w:val="000000" w:themeColor="text1"/>
          <w:shd w:val="clear" w:color="auto" w:fill="FFFFFF"/>
        </w:rPr>
        <w:t xml:space="preserve">undertakes to comply with all applicable laws relating to the prohibition of retaliation against good faith </w:t>
      </w:r>
      <w:proofErr w:type="spellStart"/>
      <w:r w:rsidR="006B04CB" w:rsidRPr="006B04CB">
        <w:rPr>
          <w:rStyle w:val="normaltextrun"/>
          <w:rFonts w:ascii="Arial Nova" w:hAnsi="Arial Nova"/>
          <w:color w:val="000000" w:themeColor="text1"/>
          <w:shd w:val="clear" w:color="auto" w:fill="FFFFFF"/>
        </w:rPr>
        <w:t>whistleblowers</w:t>
      </w:r>
      <w:proofErr w:type="spellEnd"/>
      <w:r w:rsidR="006B04CB" w:rsidRPr="006B04CB">
        <w:rPr>
          <w:rStyle w:val="normaltextrun"/>
          <w:rFonts w:ascii="Arial Nova" w:hAnsi="Arial Nova"/>
          <w:color w:val="000000" w:themeColor="text1"/>
          <w:shd w:val="clear" w:color="auto" w:fill="FFFFFF"/>
        </w:rPr>
        <w:t xml:space="preserve"> (see Public Interest Disclosure Act 1998</w:t>
      </w:r>
      <w:r w:rsidR="006B04CB">
        <w:rPr>
          <w:rStyle w:val="normaltextrun"/>
          <w:rFonts w:ascii="Arial Nova" w:hAnsi="Arial Nova"/>
          <w:color w:val="000000" w:themeColor="text1"/>
          <w:shd w:val="clear" w:color="auto" w:fill="FFFFFF"/>
        </w:rPr>
        <w:t>,</w:t>
      </w:r>
      <w:r w:rsidR="006B04CB" w:rsidRPr="006B04CB">
        <w:rPr>
          <w:rStyle w:val="normaltextrun"/>
          <w:rFonts w:ascii="Arial Nova" w:hAnsi="Arial Nova"/>
          <w:color w:val="000000" w:themeColor="text1"/>
          <w:shd w:val="clear" w:color="auto" w:fill="FFFFFF"/>
        </w:rPr>
        <w:t xml:space="preserve"> </w:t>
      </w:r>
      <w:r w:rsidR="006B04CB">
        <w:rPr>
          <w:rStyle w:val="normaltextrun"/>
          <w:rFonts w:ascii="Arial Nova" w:hAnsi="Arial Nova"/>
          <w:color w:val="000000" w:themeColor="text1"/>
          <w:shd w:val="clear" w:color="auto" w:fill="FFFFFF"/>
        </w:rPr>
        <w:t xml:space="preserve">which </w:t>
      </w:r>
      <w:r w:rsidR="006B04CB" w:rsidRPr="006B04CB">
        <w:rPr>
          <w:rStyle w:val="normaltextrun"/>
          <w:rFonts w:ascii="Arial Nova" w:hAnsi="Arial Nova"/>
          <w:color w:val="000000" w:themeColor="text1"/>
          <w:shd w:val="clear" w:color="auto" w:fill="FFFFFF"/>
        </w:rPr>
        <w:t xml:space="preserve">gives protection to workers who </w:t>
      </w:r>
      <w:proofErr w:type="spellStart"/>
      <w:r w:rsidR="006B04CB" w:rsidRPr="006B04CB">
        <w:rPr>
          <w:rStyle w:val="normaltextrun"/>
          <w:rFonts w:ascii="Arial Nova" w:hAnsi="Arial Nova"/>
          <w:color w:val="000000" w:themeColor="text1"/>
          <w:shd w:val="clear" w:color="auto" w:fill="FFFFFF"/>
        </w:rPr>
        <w:t>whistleblow</w:t>
      </w:r>
      <w:proofErr w:type="spellEnd"/>
      <w:r w:rsidR="006B04CB" w:rsidRPr="006B04CB">
        <w:rPr>
          <w:rStyle w:val="normaltextrun"/>
          <w:rFonts w:ascii="Arial Nova" w:hAnsi="Arial Nova"/>
          <w:color w:val="000000" w:themeColor="text1"/>
          <w:shd w:val="clear" w:color="auto" w:fill="FFFFFF"/>
        </w:rPr>
        <w:t xml:space="preserve"> against victimisation or dismissal)</w:t>
      </w:r>
    </w:p>
    <w:p w14:paraId="4BC00260" w14:textId="0251BC38" w:rsidR="006B04CB" w:rsidRDefault="006B04CB" w:rsidP="00845D94">
      <w:pPr>
        <w:spacing w:before="240" w:after="240" w:line="240" w:lineRule="auto"/>
        <w:jc w:val="both"/>
        <w:rPr>
          <w:rFonts w:ascii="Arial Nova" w:hAnsi="Arial Nova"/>
        </w:rPr>
      </w:pPr>
      <w:r w:rsidRPr="00D33906">
        <w:rPr>
          <w:rFonts w:ascii="Arial Nova" w:hAnsi="Arial Nova"/>
        </w:rPr>
        <w:t>The Public Interest Disclosure Act</w:t>
      </w:r>
      <w:r>
        <w:rPr>
          <w:rFonts w:ascii="Arial Nova" w:hAnsi="Arial Nova"/>
        </w:rPr>
        <w:t xml:space="preserve"> 1998</w:t>
      </w:r>
      <w:r w:rsidR="00D33906" w:rsidRPr="00D33906">
        <w:rPr>
          <w:rFonts w:ascii="Arial Nova" w:hAnsi="Arial Nova"/>
        </w:rPr>
        <w:t xml:space="preserve"> gives legal protection to employees against being dismissed or penalised by their employers </w:t>
      </w:r>
      <w:proofErr w:type="gramStart"/>
      <w:r w:rsidR="00D33906" w:rsidRPr="00D33906">
        <w:rPr>
          <w:rFonts w:ascii="Arial Nova" w:hAnsi="Arial Nova"/>
        </w:rPr>
        <w:t>as a result of</w:t>
      </w:r>
      <w:proofErr w:type="gramEnd"/>
      <w:r w:rsidR="00D33906" w:rsidRPr="00D33906">
        <w:rPr>
          <w:rFonts w:ascii="Arial Nova" w:hAnsi="Arial Nova"/>
        </w:rPr>
        <w:t xml:space="preserve"> publicly disclosing certain serious concerns. The Company has endorsed the provisions set out below to ensure that no members of staff should feel at a disadvantage in raising legitimate concerns.</w:t>
      </w:r>
    </w:p>
    <w:p w14:paraId="35EBF647" w14:textId="6F1C7DD6" w:rsidR="006B04CB" w:rsidRDefault="006B04CB" w:rsidP="00845D94">
      <w:pPr>
        <w:spacing w:before="240" w:after="240" w:line="240" w:lineRule="auto"/>
        <w:jc w:val="both"/>
        <w:rPr>
          <w:rFonts w:ascii="Arial Nova" w:hAnsi="Arial Nova"/>
        </w:rPr>
      </w:pPr>
      <w:r>
        <w:rPr>
          <w:rFonts w:ascii="Arial Nova" w:hAnsi="Arial Nova"/>
        </w:rPr>
        <w:t>W</w:t>
      </w:r>
      <w:r w:rsidRPr="00D33906">
        <w:rPr>
          <w:rFonts w:ascii="Arial Nova" w:hAnsi="Arial Nova"/>
        </w:rPr>
        <w:t xml:space="preserve">here an individual discovers information which they believe shows serious malpractice or wrongdoing within the organisation then this information should be disclosed internally without fear of reprisal, and there should be arrangements to enable this to be done independently of line management (although in relatively minor instances the line manager would be the appropriate person to be told). </w:t>
      </w:r>
    </w:p>
    <w:p w14:paraId="33145A5A" w14:textId="1DA7BCD8" w:rsidR="00575022" w:rsidRPr="00845D94" w:rsidRDefault="00727C3F" w:rsidP="00845D94">
      <w:pPr>
        <w:spacing w:before="240" w:after="240" w:line="240" w:lineRule="auto"/>
        <w:jc w:val="both"/>
        <w:rPr>
          <w:rFonts w:ascii="Arial Nova" w:hAnsi="Arial Nova"/>
        </w:rPr>
      </w:pPr>
      <w:r>
        <w:rPr>
          <w:rStyle w:val="normaltextrun"/>
          <w:rFonts w:ascii="Arial Nova" w:hAnsi="Arial Nova"/>
          <w:shd w:val="clear" w:color="auto" w:fill="FFFFFF"/>
        </w:rPr>
        <w:t>INSERT COMPANY HERE</w:t>
      </w:r>
      <w:r w:rsidR="00575022" w:rsidRPr="0062108C">
        <w:rPr>
          <w:rStyle w:val="normaltextrun"/>
          <w:rFonts w:ascii="Arial Nova" w:hAnsi="Arial Nova"/>
          <w:shd w:val="clear" w:color="auto" w:fill="FFFFFF"/>
        </w:rPr>
        <w:t xml:space="preserve"> </w:t>
      </w:r>
      <w:r w:rsidR="00575022" w:rsidRPr="00575022">
        <w:rPr>
          <w:rStyle w:val="normaltextrun"/>
          <w:rFonts w:ascii="Arial Nova" w:hAnsi="Arial Nova"/>
          <w:color w:val="000000" w:themeColor="text1"/>
          <w:shd w:val="clear" w:color="auto" w:fill="FFFFFF"/>
        </w:rPr>
        <w:t xml:space="preserve">undertakes </w:t>
      </w:r>
      <w:r w:rsidR="00575022">
        <w:rPr>
          <w:rStyle w:val="normaltextrun"/>
          <w:rFonts w:ascii="Arial Nova" w:hAnsi="Arial Nova"/>
          <w:color w:val="000000" w:themeColor="text1"/>
          <w:shd w:val="clear" w:color="auto" w:fill="FFFFFF"/>
        </w:rPr>
        <w:t>to protect employees who raise concerns</w:t>
      </w:r>
      <w:r w:rsidR="00707703">
        <w:rPr>
          <w:rStyle w:val="normaltextrun"/>
          <w:rFonts w:ascii="Arial Nova" w:hAnsi="Arial Nova"/>
          <w:color w:val="000000" w:themeColor="text1"/>
          <w:shd w:val="clear" w:color="auto" w:fill="FFFFFF"/>
        </w:rPr>
        <w:t xml:space="preserve"> though the correct procedure</w:t>
      </w:r>
      <w:r w:rsidR="00575022">
        <w:rPr>
          <w:rStyle w:val="normaltextrun"/>
          <w:rFonts w:ascii="Arial Nova" w:hAnsi="Arial Nova"/>
          <w:color w:val="000000" w:themeColor="text1"/>
          <w:shd w:val="clear" w:color="auto" w:fill="FFFFFF"/>
        </w:rPr>
        <w:t xml:space="preserve"> from any victimisation, harassment or bullying occasioned </w:t>
      </w:r>
      <w:proofErr w:type="gramStart"/>
      <w:r w:rsidR="00575022">
        <w:rPr>
          <w:rStyle w:val="normaltextrun"/>
          <w:rFonts w:ascii="Arial Nova" w:hAnsi="Arial Nova"/>
          <w:color w:val="000000" w:themeColor="text1"/>
          <w:shd w:val="clear" w:color="auto" w:fill="FFFFFF"/>
        </w:rPr>
        <w:t>as a result of</w:t>
      </w:r>
      <w:proofErr w:type="gramEnd"/>
      <w:r w:rsidR="00575022">
        <w:rPr>
          <w:rStyle w:val="normaltextrun"/>
          <w:rFonts w:ascii="Arial Nova" w:hAnsi="Arial Nova"/>
          <w:color w:val="000000" w:themeColor="text1"/>
          <w:shd w:val="clear" w:color="auto" w:fill="FFFFFF"/>
        </w:rPr>
        <w:t xml:space="preserve"> his or her disclosure. </w:t>
      </w:r>
      <w:r>
        <w:rPr>
          <w:rStyle w:val="normaltextrun"/>
          <w:rFonts w:ascii="Arial Nova" w:hAnsi="Arial Nova"/>
          <w:shd w:val="clear" w:color="auto" w:fill="FFFFFF"/>
        </w:rPr>
        <w:t>INSERT COMPANY HERE</w:t>
      </w:r>
      <w:r w:rsidR="0062108C" w:rsidRPr="0062108C">
        <w:rPr>
          <w:rStyle w:val="normaltextrun"/>
          <w:rFonts w:ascii="Arial Nova" w:hAnsi="Arial Nova"/>
          <w:shd w:val="clear" w:color="auto" w:fill="FFFFFF"/>
        </w:rPr>
        <w:t xml:space="preserve"> </w:t>
      </w:r>
      <w:r w:rsidR="00575022" w:rsidRPr="00575022">
        <w:rPr>
          <w:rStyle w:val="normaltextrun"/>
          <w:rFonts w:ascii="Arial Nova" w:hAnsi="Arial Nova"/>
          <w:color w:val="000000" w:themeColor="text1"/>
          <w:shd w:val="clear" w:color="auto" w:fill="FFFFFF"/>
        </w:rPr>
        <w:t xml:space="preserve">also undertakes not to </w:t>
      </w:r>
      <w:r w:rsidR="00575022">
        <w:rPr>
          <w:rStyle w:val="normaltextrun"/>
          <w:rFonts w:ascii="Arial Nova" w:hAnsi="Arial Nova"/>
          <w:color w:val="000000" w:themeColor="text1"/>
          <w:shd w:val="clear" w:color="auto" w:fill="FFFFFF"/>
        </w:rPr>
        <w:t xml:space="preserve">initiate disciplinary action </w:t>
      </w:r>
      <w:proofErr w:type="gramStart"/>
      <w:r w:rsidR="00575022">
        <w:rPr>
          <w:rStyle w:val="normaltextrun"/>
          <w:rFonts w:ascii="Arial Nova" w:hAnsi="Arial Nova"/>
          <w:color w:val="000000" w:themeColor="text1"/>
          <w:shd w:val="clear" w:color="auto" w:fill="FFFFFF"/>
        </w:rPr>
        <w:t>as a result of</w:t>
      </w:r>
      <w:proofErr w:type="gramEnd"/>
      <w:r w:rsidR="00575022">
        <w:rPr>
          <w:rStyle w:val="normaltextrun"/>
          <w:rFonts w:ascii="Arial Nova" w:hAnsi="Arial Nova"/>
          <w:color w:val="000000" w:themeColor="text1"/>
          <w:shd w:val="clear" w:color="auto" w:fill="FFFFFF"/>
        </w:rPr>
        <w:t xml:space="preserve"> the allegation.</w:t>
      </w:r>
    </w:p>
    <w:p w14:paraId="1E3B0043" w14:textId="280B9AD0" w:rsidR="00D33906" w:rsidRPr="00D33906" w:rsidRDefault="00D33906" w:rsidP="00845D94">
      <w:pPr>
        <w:spacing w:before="240" w:after="240" w:line="240" w:lineRule="auto"/>
        <w:jc w:val="both"/>
        <w:rPr>
          <w:rFonts w:ascii="Arial Nova" w:hAnsi="Arial Nova"/>
        </w:rPr>
      </w:pPr>
      <w:r w:rsidRPr="00D33906">
        <w:rPr>
          <w:rFonts w:ascii="Arial Nova" w:hAnsi="Arial Nova"/>
        </w:rPr>
        <w:t xml:space="preserve">It should be emphasised that this policy is intended to assist individuals who believe they have discovered malpractice or impropriety. It is not designed to question financial or business decisions taken by the Company nor should it be used to reconsider any matters which have already been addressed under harassment, complaint, disciplinary or other procedures. </w:t>
      </w:r>
    </w:p>
    <w:p w14:paraId="1DB02E06" w14:textId="47FC3610" w:rsidR="00D33906" w:rsidRPr="00845D94" w:rsidRDefault="00D33906" w:rsidP="006B2D8E">
      <w:pPr>
        <w:pStyle w:val="Heading3"/>
        <w:numPr>
          <w:ilvl w:val="0"/>
          <w:numId w:val="29"/>
        </w:numPr>
        <w:spacing w:before="240" w:after="240"/>
        <w:rPr>
          <w:rFonts w:ascii="Arial Nova" w:hAnsi="Arial Nova"/>
          <w:bCs/>
          <w:sz w:val="24"/>
          <w:szCs w:val="24"/>
        </w:rPr>
      </w:pPr>
      <w:r w:rsidRPr="00845D94">
        <w:rPr>
          <w:rStyle w:val="Strong"/>
          <w:rFonts w:ascii="Arial Nova" w:hAnsi="Arial Nova"/>
          <w:b/>
          <w:bCs/>
          <w:sz w:val="24"/>
          <w:szCs w:val="24"/>
        </w:rPr>
        <w:t>Scope of Policy</w:t>
      </w:r>
    </w:p>
    <w:p w14:paraId="2810C674" w14:textId="00DFE30B" w:rsidR="00D33906" w:rsidRPr="00845D94" w:rsidRDefault="00D33906" w:rsidP="00845D94">
      <w:pPr>
        <w:spacing w:before="240" w:after="240" w:line="240" w:lineRule="auto"/>
        <w:jc w:val="both"/>
        <w:rPr>
          <w:rFonts w:ascii="Arial Nova" w:hAnsi="Arial Nova"/>
        </w:rPr>
      </w:pPr>
      <w:r w:rsidRPr="00845D94">
        <w:rPr>
          <w:rFonts w:ascii="Arial Nova" w:hAnsi="Arial Nova"/>
        </w:rPr>
        <w:t>This policy is designed to enable employees of the Company to raise concerns internally and at a high level and to disclose information which the individual believes shows malpractice or impropriety. This policy is intended to cover concerns which are in the public interest and may at least initially be investigated separately but might then lead to the invocation of other procedures e.g. disciplinary. These concerns could include:</w:t>
      </w:r>
    </w:p>
    <w:p w14:paraId="0C19D913" w14:textId="0073AE67" w:rsidR="00845D94" w:rsidRPr="006B04CB" w:rsidRDefault="006B04CB" w:rsidP="006B04CB">
      <w:pPr>
        <w:pStyle w:val="ListParagraph"/>
        <w:numPr>
          <w:ilvl w:val="0"/>
          <w:numId w:val="24"/>
        </w:numPr>
        <w:spacing w:before="120" w:after="120" w:line="240" w:lineRule="auto"/>
        <w:ind w:left="567" w:hanging="357"/>
        <w:contextualSpacing w:val="0"/>
        <w:textAlignment w:val="baseline"/>
        <w:rPr>
          <w:rFonts w:ascii="Arial Nova" w:eastAsia="Times New Roman" w:hAnsi="Arial Nova" w:cs="Segoe UI"/>
          <w:lang w:eastAsia="ja-JP"/>
        </w:rPr>
      </w:pPr>
      <w:r w:rsidRPr="006B04CB">
        <w:rPr>
          <w:rFonts w:ascii="Arial Nova" w:eastAsia="Times New Roman" w:hAnsi="Arial Nova" w:cs="Calibri"/>
          <w:color w:val="000000"/>
          <w:lang w:eastAsia="ja-JP"/>
        </w:rPr>
        <w:lastRenderedPageBreak/>
        <w:t>C</w:t>
      </w:r>
      <w:r w:rsidR="00845D94" w:rsidRPr="006B04CB">
        <w:rPr>
          <w:rFonts w:ascii="Arial Nova" w:eastAsia="Times New Roman" w:hAnsi="Arial Nova" w:cs="Calibri"/>
          <w:color w:val="000000"/>
          <w:lang w:eastAsia="ja-JP"/>
        </w:rPr>
        <w:t>riminal</w:t>
      </w:r>
      <w:r w:rsidR="00845D94"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 xml:space="preserve">activity - </w:t>
      </w:r>
      <w:r w:rsidR="00845D94" w:rsidRPr="006B04CB">
        <w:rPr>
          <w:rFonts w:ascii="Arial Nova" w:eastAsia="Times New Roman" w:hAnsi="Arial Nova" w:cs="Calibri"/>
          <w:color w:val="000000"/>
          <w:lang w:eastAsia="ja-JP"/>
        </w:rPr>
        <w:t>(theft</w:t>
      </w:r>
      <w:r w:rsidR="00845D94" w:rsidRPr="006B04CB">
        <w:rPr>
          <w:rFonts w:ascii="Arial" w:eastAsia="Times New Roman" w:hAnsi="Arial" w:cs="Arial"/>
          <w:color w:val="000000"/>
          <w:lang w:eastAsia="ja-JP"/>
        </w:rPr>
        <w:t> </w:t>
      </w:r>
      <w:r w:rsidR="00845D94" w:rsidRPr="006B04CB">
        <w:rPr>
          <w:rFonts w:ascii="Arial Nova" w:eastAsia="Times New Roman" w:hAnsi="Arial Nova" w:cs="Calibri"/>
          <w:color w:val="000000"/>
          <w:lang w:eastAsia="ja-JP"/>
        </w:rPr>
        <w:t>/</w:t>
      </w:r>
      <w:r w:rsidR="00845D94" w:rsidRPr="006B04CB">
        <w:rPr>
          <w:rFonts w:ascii="Arial" w:eastAsia="Times New Roman" w:hAnsi="Arial" w:cs="Arial"/>
          <w:color w:val="000000"/>
          <w:lang w:eastAsia="ja-JP"/>
        </w:rPr>
        <w:t> </w:t>
      </w:r>
      <w:r w:rsidR="00845D94" w:rsidRPr="006B04CB">
        <w:rPr>
          <w:rFonts w:ascii="Arial Nova" w:eastAsia="Times New Roman" w:hAnsi="Arial Nova" w:cs="Calibri"/>
          <w:color w:val="000000"/>
          <w:lang w:eastAsia="ja-JP"/>
        </w:rPr>
        <w:t>embezzlement</w:t>
      </w:r>
      <w:r w:rsidR="00845D94" w:rsidRPr="006B04CB">
        <w:rPr>
          <w:rFonts w:ascii="Arial" w:eastAsia="Times New Roman" w:hAnsi="Arial" w:cs="Arial"/>
          <w:color w:val="000000"/>
          <w:lang w:eastAsia="ja-JP"/>
        </w:rPr>
        <w:t> </w:t>
      </w:r>
      <w:r w:rsidR="00845D94" w:rsidRPr="006B04CB">
        <w:rPr>
          <w:rFonts w:ascii="Arial Nova" w:eastAsia="Times New Roman" w:hAnsi="Arial Nova" w:cs="Calibri"/>
          <w:color w:val="000000"/>
          <w:lang w:eastAsia="ja-JP"/>
        </w:rPr>
        <w:t>/</w:t>
      </w:r>
      <w:r w:rsidR="00845D94" w:rsidRPr="006B04CB">
        <w:rPr>
          <w:rFonts w:ascii="Arial" w:eastAsia="Times New Roman" w:hAnsi="Arial" w:cs="Arial"/>
          <w:color w:val="000000"/>
          <w:lang w:eastAsia="ja-JP"/>
        </w:rPr>
        <w:t> </w:t>
      </w:r>
      <w:r w:rsidR="00845D94" w:rsidRPr="006B04CB">
        <w:rPr>
          <w:rFonts w:ascii="Arial Nova" w:eastAsia="Times New Roman" w:hAnsi="Arial Nova" w:cs="Calibri"/>
          <w:color w:val="000000"/>
          <w:lang w:eastAsia="ja-JP"/>
        </w:rPr>
        <w:t>assault,</w:t>
      </w:r>
      <w:r w:rsidR="00845D94" w:rsidRPr="006B04CB">
        <w:rPr>
          <w:rFonts w:ascii="Arial" w:eastAsia="Times New Roman" w:hAnsi="Arial" w:cs="Arial"/>
          <w:color w:val="000000"/>
          <w:lang w:eastAsia="ja-JP"/>
        </w:rPr>
        <w:t> </w:t>
      </w:r>
      <w:r w:rsidR="00845D94" w:rsidRPr="006B04CB">
        <w:rPr>
          <w:rFonts w:ascii="Arial Nova" w:eastAsia="Times New Roman" w:hAnsi="Arial Nova" w:cs="Calibri"/>
          <w:color w:val="000000"/>
          <w:lang w:eastAsia="ja-JP"/>
        </w:rPr>
        <w:t>etc)</w:t>
      </w:r>
      <w:r w:rsidR="00845D94" w:rsidRPr="006B04CB">
        <w:rPr>
          <w:rFonts w:ascii="Arial" w:eastAsia="Times New Roman" w:hAnsi="Arial" w:cs="Arial"/>
          <w:color w:val="000000"/>
          <w:lang w:eastAsia="ja-JP"/>
        </w:rPr>
        <w:t> </w:t>
      </w:r>
      <w:r w:rsidR="00845D94" w:rsidRPr="006B04CB">
        <w:rPr>
          <w:rFonts w:ascii="Arial Nova" w:eastAsia="Times New Roman" w:hAnsi="Arial Nova" w:cs="Calibri"/>
          <w:lang w:eastAsia="ja-JP"/>
        </w:rPr>
        <w:t> </w:t>
      </w:r>
    </w:p>
    <w:p w14:paraId="70F65824" w14:textId="50B82DF1" w:rsidR="006B04CB" w:rsidRPr="006B04CB" w:rsidRDefault="006B04CB" w:rsidP="006B04CB">
      <w:pPr>
        <w:numPr>
          <w:ilvl w:val="0"/>
          <w:numId w:val="24"/>
        </w:numPr>
        <w:spacing w:before="120" w:after="120" w:line="240" w:lineRule="auto"/>
        <w:ind w:left="567" w:hanging="357"/>
        <w:jc w:val="both"/>
        <w:rPr>
          <w:rFonts w:ascii="Arial Nova" w:hAnsi="Arial Nova"/>
        </w:rPr>
      </w:pPr>
      <w:r w:rsidRPr="006B04CB">
        <w:rPr>
          <w:rFonts w:ascii="Arial Nova" w:hAnsi="Arial Nova"/>
        </w:rPr>
        <w:t xml:space="preserve">Financial malpractice or impropriety or fraud </w:t>
      </w:r>
    </w:p>
    <w:p w14:paraId="4F25EF63" w14:textId="77777777" w:rsidR="006B04CB" w:rsidRPr="006B04CB" w:rsidRDefault="00845D94" w:rsidP="006B04CB">
      <w:pPr>
        <w:pStyle w:val="ListParagraph"/>
        <w:numPr>
          <w:ilvl w:val="0"/>
          <w:numId w:val="24"/>
        </w:numPr>
        <w:spacing w:before="120" w:after="120" w:line="240" w:lineRule="auto"/>
        <w:ind w:left="567" w:hanging="357"/>
        <w:contextualSpacing w:val="0"/>
        <w:textAlignment w:val="baseline"/>
        <w:rPr>
          <w:rFonts w:ascii="Arial Nova" w:eastAsia="Times New Roman" w:hAnsi="Arial Nova" w:cs="Segoe UI"/>
          <w:lang w:eastAsia="ja-JP"/>
        </w:rPr>
      </w:pPr>
      <w:r w:rsidRPr="006B04CB">
        <w:rPr>
          <w:rFonts w:ascii="Arial Nova" w:eastAsia="Times New Roman" w:hAnsi="Arial Nova" w:cs="Calibri"/>
          <w:color w:val="000000"/>
          <w:lang w:eastAsia="ja-JP"/>
        </w:rPr>
        <w:t>A</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failure</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to</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comply</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with</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a</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legal</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obligation</w:t>
      </w:r>
    </w:p>
    <w:p w14:paraId="5469991F" w14:textId="7BFDB56C" w:rsidR="006B04CB" w:rsidRPr="006B04CB" w:rsidRDefault="006B04CB" w:rsidP="006B04CB">
      <w:pPr>
        <w:pStyle w:val="ListParagraph"/>
        <w:numPr>
          <w:ilvl w:val="0"/>
          <w:numId w:val="24"/>
        </w:numPr>
        <w:spacing w:before="120" w:after="120" w:line="240" w:lineRule="auto"/>
        <w:ind w:left="567" w:hanging="357"/>
        <w:contextualSpacing w:val="0"/>
        <w:textAlignment w:val="baseline"/>
        <w:rPr>
          <w:rFonts w:ascii="Arial Nova" w:eastAsia="Times New Roman" w:hAnsi="Arial Nova" w:cs="Segoe UI"/>
          <w:lang w:eastAsia="ja-JP"/>
        </w:rPr>
      </w:pPr>
      <w:r w:rsidRPr="006B04CB">
        <w:rPr>
          <w:rFonts w:ascii="Arial Nova" w:hAnsi="Arial Nova"/>
        </w:rPr>
        <w:t>Improper conduct or unethical behaviour</w:t>
      </w:r>
    </w:p>
    <w:p w14:paraId="50D4D53B" w14:textId="510F562B" w:rsidR="006B04CB" w:rsidRPr="006B04CB" w:rsidRDefault="00845D94" w:rsidP="006B04CB">
      <w:pPr>
        <w:numPr>
          <w:ilvl w:val="0"/>
          <w:numId w:val="24"/>
        </w:numPr>
        <w:spacing w:before="120" w:after="120" w:line="240" w:lineRule="auto"/>
        <w:ind w:left="567" w:hanging="357"/>
        <w:jc w:val="both"/>
        <w:rPr>
          <w:rFonts w:ascii="Arial Nova" w:hAnsi="Arial Nova"/>
        </w:rPr>
      </w:pPr>
      <w:r w:rsidRPr="006B04CB">
        <w:rPr>
          <w:rFonts w:ascii="Arial Nova" w:eastAsia="Times New Roman" w:hAnsi="Arial Nova" w:cs="Calibri"/>
          <w:color w:val="000000"/>
          <w:lang w:eastAsia="ja-JP"/>
        </w:rPr>
        <w:t>A</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miscarriage</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of</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justice</w:t>
      </w:r>
    </w:p>
    <w:p w14:paraId="0784F897" w14:textId="660E620F" w:rsidR="00845D94" w:rsidRPr="006B04CB" w:rsidRDefault="00845D94" w:rsidP="006B04CB">
      <w:pPr>
        <w:pStyle w:val="ListParagraph"/>
        <w:numPr>
          <w:ilvl w:val="0"/>
          <w:numId w:val="24"/>
        </w:numPr>
        <w:spacing w:before="120" w:after="120" w:line="240" w:lineRule="auto"/>
        <w:ind w:left="567" w:hanging="357"/>
        <w:contextualSpacing w:val="0"/>
        <w:textAlignment w:val="baseline"/>
        <w:rPr>
          <w:rFonts w:ascii="Arial Nova" w:eastAsia="Times New Roman" w:hAnsi="Arial Nova" w:cs="Segoe UI"/>
          <w:lang w:eastAsia="ja-JP"/>
        </w:rPr>
      </w:pPr>
      <w:r w:rsidRPr="006B04CB">
        <w:rPr>
          <w:rFonts w:ascii="Arial Nova" w:eastAsia="Times New Roman" w:hAnsi="Arial Nova" w:cs="Calibri"/>
          <w:color w:val="000000"/>
          <w:lang w:eastAsia="ja-JP"/>
        </w:rPr>
        <w:t>Professional</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malpractice</w:t>
      </w:r>
      <w:r w:rsidRPr="006B04CB">
        <w:rPr>
          <w:rFonts w:ascii="Arial" w:eastAsia="Times New Roman" w:hAnsi="Arial" w:cs="Arial"/>
          <w:color w:val="000000"/>
          <w:lang w:eastAsia="ja-JP"/>
        </w:rPr>
        <w:t> </w:t>
      </w:r>
      <w:r w:rsidRPr="006B04CB">
        <w:rPr>
          <w:rFonts w:ascii="Arial Nova" w:eastAsia="Times New Roman" w:hAnsi="Arial Nova" w:cs="Calibri"/>
          <w:lang w:eastAsia="ja-JP"/>
        </w:rPr>
        <w:t> </w:t>
      </w:r>
    </w:p>
    <w:p w14:paraId="6A235F80" w14:textId="77777777" w:rsidR="006B04CB" w:rsidRPr="006B04CB" w:rsidRDefault="006B04CB" w:rsidP="006B04CB">
      <w:pPr>
        <w:numPr>
          <w:ilvl w:val="0"/>
          <w:numId w:val="24"/>
        </w:numPr>
        <w:spacing w:before="120" w:after="120" w:line="240" w:lineRule="auto"/>
        <w:ind w:left="567" w:hanging="357"/>
        <w:jc w:val="both"/>
        <w:rPr>
          <w:rFonts w:ascii="Arial Nova" w:hAnsi="Arial Nova"/>
        </w:rPr>
      </w:pPr>
      <w:r w:rsidRPr="006B04CB">
        <w:rPr>
          <w:rFonts w:ascii="Arial Nova" w:hAnsi="Arial Nova"/>
        </w:rPr>
        <w:t xml:space="preserve">Dangers to Health &amp; Safety or the environment </w:t>
      </w:r>
    </w:p>
    <w:p w14:paraId="3203F183" w14:textId="77777777" w:rsidR="006B04CB" w:rsidRPr="006B04CB" w:rsidRDefault="00845D94" w:rsidP="006B04CB">
      <w:pPr>
        <w:pStyle w:val="ListParagraph"/>
        <w:numPr>
          <w:ilvl w:val="0"/>
          <w:numId w:val="24"/>
        </w:numPr>
        <w:spacing w:before="120" w:after="120" w:line="240" w:lineRule="auto"/>
        <w:ind w:left="567" w:hanging="357"/>
        <w:contextualSpacing w:val="0"/>
        <w:textAlignment w:val="baseline"/>
        <w:rPr>
          <w:rFonts w:ascii="Arial Nova" w:eastAsia="Times New Roman" w:hAnsi="Arial Nova" w:cs="Segoe UI"/>
          <w:lang w:eastAsia="ja-JP"/>
        </w:rPr>
      </w:pPr>
      <w:r w:rsidRPr="006B04CB">
        <w:rPr>
          <w:rFonts w:ascii="Arial Nova" w:eastAsia="Times New Roman" w:hAnsi="Arial Nova" w:cs="Calibri"/>
          <w:color w:val="000000"/>
          <w:lang w:eastAsia="ja-JP"/>
        </w:rPr>
        <w:t>Deliberate</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concealment</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of</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information</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relating</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to</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any</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of</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the</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above</w:t>
      </w:r>
      <w:r w:rsidRPr="006B04CB">
        <w:rPr>
          <w:rFonts w:ascii="Arial Nova" w:eastAsia="Times New Roman" w:hAnsi="Arial Nova" w:cs="Calibri"/>
          <w:lang w:eastAsia="ja-JP"/>
        </w:rPr>
        <w:t> </w:t>
      </w:r>
    </w:p>
    <w:p w14:paraId="2F4F3750" w14:textId="34F18EE7" w:rsidR="00845D94" w:rsidRPr="006B04CB" w:rsidRDefault="00845D94" w:rsidP="006B04CB">
      <w:pPr>
        <w:pStyle w:val="ListParagraph"/>
        <w:numPr>
          <w:ilvl w:val="0"/>
          <w:numId w:val="24"/>
        </w:numPr>
        <w:spacing w:before="120" w:after="120" w:line="240" w:lineRule="auto"/>
        <w:ind w:left="567" w:hanging="357"/>
        <w:contextualSpacing w:val="0"/>
        <w:textAlignment w:val="baseline"/>
        <w:rPr>
          <w:rFonts w:ascii="Arial Nova" w:eastAsia="Times New Roman" w:hAnsi="Arial Nova" w:cs="Segoe UI"/>
          <w:lang w:eastAsia="ja-JP"/>
        </w:rPr>
      </w:pPr>
      <w:r w:rsidRPr="006B04CB">
        <w:rPr>
          <w:rFonts w:ascii="Arial Nova" w:eastAsia="Times New Roman" w:hAnsi="Arial Nova" w:cs="Calibri"/>
          <w:color w:val="000000"/>
          <w:lang w:eastAsia="ja-JP"/>
        </w:rPr>
        <w:t>All</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issues</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pertaining</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to</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Safeguarding</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should</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be</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dealt</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with</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under</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the</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Safeguarding</w:t>
      </w:r>
      <w:r w:rsidRPr="006B04CB">
        <w:rPr>
          <w:rFonts w:ascii="Arial" w:eastAsia="Times New Roman" w:hAnsi="Arial" w:cs="Arial"/>
          <w:color w:val="000000"/>
          <w:lang w:eastAsia="ja-JP"/>
        </w:rPr>
        <w:t> </w:t>
      </w:r>
      <w:r w:rsidRPr="006B04CB">
        <w:rPr>
          <w:rFonts w:ascii="Arial Nova" w:eastAsia="Times New Roman" w:hAnsi="Arial Nova" w:cs="Calibri"/>
          <w:color w:val="000000"/>
          <w:lang w:eastAsia="ja-JP"/>
        </w:rPr>
        <w:t>Policy</w:t>
      </w:r>
      <w:r w:rsidRPr="006B04CB">
        <w:rPr>
          <w:rFonts w:ascii="Arial" w:eastAsia="Times New Roman" w:hAnsi="Arial" w:cs="Arial"/>
          <w:color w:val="000000"/>
          <w:lang w:eastAsia="ja-JP"/>
        </w:rPr>
        <w:t> </w:t>
      </w:r>
      <w:r w:rsidRPr="006B04CB">
        <w:rPr>
          <w:rFonts w:ascii="Arial Nova" w:eastAsia="Times New Roman" w:hAnsi="Arial Nova" w:cs="Calibri"/>
          <w:lang w:eastAsia="ja-JP"/>
        </w:rPr>
        <w:t> </w:t>
      </w:r>
    </w:p>
    <w:p w14:paraId="173E9B9E" w14:textId="77777777" w:rsidR="00845D94" w:rsidRPr="00845D94" w:rsidRDefault="00845D94" w:rsidP="00845D94">
      <w:pPr>
        <w:spacing w:after="0" w:line="240" w:lineRule="auto"/>
        <w:textAlignment w:val="baseline"/>
        <w:rPr>
          <w:rStyle w:val="normaltextrun"/>
          <w:rFonts w:ascii="Arial Nova" w:hAnsi="Arial Nova" w:cs="Calibri"/>
          <w:color w:val="000000"/>
          <w:shd w:val="clear" w:color="auto" w:fill="FFFFFF"/>
        </w:rPr>
      </w:pPr>
    </w:p>
    <w:p w14:paraId="41D7A8F2" w14:textId="507E929D" w:rsidR="00845D94" w:rsidRDefault="00845D94" w:rsidP="00845D94">
      <w:pPr>
        <w:spacing w:after="0" w:line="240" w:lineRule="auto"/>
        <w:textAlignment w:val="baseline"/>
        <w:rPr>
          <w:rStyle w:val="eop"/>
          <w:rFonts w:ascii="Arial Nova" w:hAnsi="Arial Nova" w:cs="Calibri"/>
          <w:color w:val="000000"/>
          <w:shd w:val="clear" w:color="auto" w:fill="FFFFFF"/>
        </w:rPr>
      </w:pPr>
      <w:r w:rsidRPr="00845D94">
        <w:rPr>
          <w:rStyle w:val="normaltextrun"/>
          <w:rFonts w:ascii="Arial Nova" w:hAnsi="Arial Nova" w:cs="Calibri"/>
          <w:color w:val="000000"/>
          <w:shd w:val="clear" w:color="auto" w:fill="FFFFFF"/>
        </w:rPr>
        <w:t>Where</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the</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nature</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of</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a</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disclosure</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is</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not</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included</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in</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the</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above</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list,</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it</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should</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be</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made</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by</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way</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of</w:t>
      </w:r>
      <w:r w:rsidRPr="00845D94">
        <w:rPr>
          <w:rStyle w:val="normaltextrun"/>
          <w:rFonts w:ascii="Arial" w:hAnsi="Arial" w:cs="Arial"/>
          <w:color w:val="000000"/>
          <w:shd w:val="clear" w:color="auto" w:fill="FFFFFF"/>
        </w:rPr>
        <w:t> </w:t>
      </w:r>
      <w:r w:rsidR="006B04CB" w:rsidRPr="00845D94">
        <w:rPr>
          <w:rStyle w:val="contextualspellingandgrammarerror"/>
          <w:rFonts w:ascii="Arial Nova" w:hAnsi="Arial Nova" w:cs="Calibri"/>
          <w:color w:val="000000"/>
          <w:shd w:val="clear" w:color="auto" w:fill="FFFFFF"/>
        </w:rPr>
        <w:t>the</w:t>
      </w:r>
      <w:r w:rsidR="006B04CB" w:rsidRPr="00845D94">
        <w:rPr>
          <w:rStyle w:val="contextualspellingandgrammarerror"/>
          <w:rFonts w:ascii="Arial" w:hAnsi="Arial" w:cs="Arial"/>
          <w:color w:val="000000"/>
          <w:shd w:val="clear" w:color="auto" w:fill="FFFFFF"/>
        </w:rPr>
        <w:t> </w:t>
      </w:r>
      <w:r w:rsidR="006B04CB" w:rsidRPr="00845D94">
        <w:rPr>
          <w:rStyle w:val="contextualspellingandgrammarerror"/>
          <w:rFonts w:ascii="Arial Nova" w:hAnsi="Arial Nova" w:cs="Calibri"/>
          <w:color w:val="000000"/>
          <w:shd w:val="clear" w:color="auto" w:fill="FFFFFF"/>
        </w:rPr>
        <w:t>Company’s</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Grievance</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Procedure,</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and</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not</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under</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this</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Whistleblowing</w:t>
      </w:r>
      <w:r w:rsidRPr="00845D94">
        <w:rPr>
          <w:rStyle w:val="normaltextrun"/>
          <w:rFonts w:ascii="Arial" w:hAnsi="Arial" w:cs="Arial"/>
          <w:color w:val="000000"/>
          <w:shd w:val="clear" w:color="auto" w:fill="FFFFFF"/>
        </w:rPr>
        <w:t> </w:t>
      </w:r>
      <w:r w:rsidRPr="00845D94">
        <w:rPr>
          <w:rStyle w:val="normaltextrun"/>
          <w:rFonts w:ascii="Arial Nova" w:hAnsi="Arial Nova" w:cs="Calibri"/>
          <w:color w:val="000000"/>
          <w:shd w:val="clear" w:color="auto" w:fill="FFFFFF"/>
        </w:rPr>
        <w:t>policy.</w:t>
      </w:r>
      <w:r w:rsidRPr="00845D94">
        <w:rPr>
          <w:rStyle w:val="eop"/>
          <w:rFonts w:ascii="Arial Nova" w:hAnsi="Arial Nova" w:cs="Calibri"/>
          <w:color w:val="000000"/>
          <w:shd w:val="clear" w:color="auto" w:fill="FFFFFF"/>
        </w:rPr>
        <w:t> </w:t>
      </w:r>
    </w:p>
    <w:p w14:paraId="22CB7F2F" w14:textId="77777777" w:rsidR="00A86894" w:rsidRDefault="00A86894" w:rsidP="00845D94">
      <w:pPr>
        <w:spacing w:after="0" w:line="240" w:lineRule="auto"/>
        <w:textAlignment w:val="baseline"/>
        <w:rPr>
          <w:rStyle w:val="eop"/>
          <w:rFonts w:ascii="Arial Nova" w:hAnsi="Arial Nova" w:cs="Calibri"/>
          <w:color w:val="000000"/>
          <w:shd w:val="clear" w:color="auto" w:fill="FFFFFF"/>
        </w:rPr>
      </w:pPr>
    </w:p>
    <w:p w14:paraId="2F78EF55" w14:textId="77777777" w:rsidR="00A86894" w:rsidRDefault="00A86894" w:rsidP="00A86894">
      <w:pPr>
        <w:jc w:val="both"/>
        <w:rPr>
          <w:rFonts w:ascii="Arial Nova" w:hAnsi="Arial Nova"/>
        </w:rPr>
      </w:pPr>
      <w:r>
        <w:rPr>
          <w:rFonts w:ascii="Arial Nova" w:hAnsi="Arial Nova"/>
        </w:rPr>
        <w:t xml:space="preserve">In the event an employee has reason to believe that an offence of a serious nature, underhand or illegal practices are taking place the employee is encouraged to make their disclosure immediately to a member of the Senior Management Team. </w:t>
      </w:r>
    </w:p>
    <w:p w14:paraId="4D825915" w14:textId="77777777" w:rsidR="00A86894" w:rsidRDefault="00A86894" w:rsidP="00A86894">
      <w:pPr>
        <w:jc w:val="both"/>
        <w:rPr>
          <w:rFonts w:ascii="Arial Nova" w:hAnsi="Arial Nova"/>
        </w:rPr>
      </w:pPr>
      <w:r>
        <w:rPr>
          <w:rFonts w:ascii="Arial Nova" w:hAnsi="Arial Nova"/>
        </w:rPr>
        <w:t xml:space="preserve">It is particularly important in matters concerning the health, safety and welfare of those on company premises that anyone who becomes aware of a hazard or dangerous occurrence is expressly required to immediately notify a member of the Senior Management Team, HR or nominated Health &amp; Safety representative before completing any other required report not least so that immediate action can be taken if necessary to deal with the hazard. </w:t>
      </w:r>
    </w:p>
    <w:p w14:paraId="1EAB3A07" w14:textId="0EA3126F" w:rsidR="00A86894" w:rsidRPr="00A86894" w:rsidRDefault="00A86894" w:rsidP="00A86894">
      <w:pPr>
        <w:jc w:val="both"/>
        <w:rPr>
          <w:rFonts w:ascii="Arial Nova" w:hAnsi="Arial Nova"/>
          <w:color w:val="000000" w:themeColor="text1"/>
          <w:shd w:val="clear" w:color="auto" w:fill="FFFFFF"/>
        </w:rPr>
      </w:pPr>
      <w:r>
        <w:rPr>
          <w:rFonts w:ascii="Arial Nova" w:hAnsi="Arial Nova"/>
        </w:rPr>
        <w:t xml:space="preserve">Only individuals who have observed the practice first-hand and are employed directly by the company may </w:t>
      </w:r>
      <w:proofErr w:type="gramStart"/>
      <w:r>
        <w:rPr>
          <w:rFonts w:ascii="Arial Nova" w:hAnsi="Arial Nova"/>
        </w:rPr>
        <w:t>take action</w:t>
      </w:r>
      <w:proofErr w:type="gramEnd"/>
      <w:r>
        <w:rPr>
          <w:rFonts w:ascii="Arial Nova" w:hAnsi="Arial Nova"/>
        </w:rPr>
        <w:t xml:space="preserve"> under this whistleblowing policy. If the person is not directly employed by the company, they are not covered by the</w:t>
      </w:r>
      <w:r w:rsidR="00A4534D">
        <w:rPr>
          <w:rFonts w:ascii="Arial Nova" w:hAnsi="Arial Nova"/>
        </w:rPr>
        <w:t xml:space="preserve"> </w:t>
      </w:r>
      <w:r w:rsidR="00727C3F">
        <w:rPr>
          <w:rFonts w:ascii="Arial Nova" w:hAnsi="Arial Nova"/>
        </w:rPr>
        <w:t>INSERT COMPANY HERE</w:t>
      </w:r>
      <w:r>
        <w:rPr>
          <w:rStyle w:val="normaltextrun"/>
          <w:rFonts w:ascii="Arial Nova" w:hAnsi="Arial Nova"/>
          <w:color w:val="FF0000"/>
          <w:shd w:val="clear" w:color="auto" w:fill="FFFFFF"/>
        </w:rPr>
        <w:t xml:space="preserve"> </w:t>
      </w:r>
      <w:r w:rsidRPr="00A86894">
        <w:rPr>
          <w:rStyle w:val="normaltextrun"/>
          <w:rFonts w:ascii="Arial Nova" w:hAnsi="Arial Nova"/>
          <w:color w:val="000000" w:themeColor="text1"/>
          <w:shd w:val="clear" w:color="auto" w:fill="FFFFFF"/>
        </w:rPr>
        <w:t>Whistleblowing</w:t>
      </w:r>
      <w:r>
        <w:rPr>
          <w:rStyle w:val="normaltextrun"/>
          <w:rFonts w:ascii="Arial Nova" w:hAnsi="Arial Nova"/>
          <w:color w:val="000000" w:themeColor="text1"/>
          <w:shd w:val="clear" w:color="auto" w:fill="FFFFFF"/>
        </w:rPr>
        <w:t xml:space="preserve"> P</w:t>
      </w:r>
      <w:r w:rsidRPr="00A86894">
        <w:rPr>
          <w:rStyle w:val="normaltextrun"/>
          <w:rFonts w:ascii="Arial Nova" w:hAnsi="Arial Nova"/>
          <w:color w:val="000000" w:themeColor="text1"/>
          <w:shd w:val="clear" w:color="auto" w:fill="FFFFFF"/>
        </w:rPr>
        <w:t>olicy</w:t>
      </w:r>
      <w:r>
        <w:rPr>
          <w:rStyle w:val="normaltextrun"/>
          <w:rFonts w:ascii="Arial Nova" w:hAnsi="Arial Nova"/>
          <w:color w:val="000000" w:themeColor="text1"/>
          <w:shd w:val="clear" w:color="auto" w:fill="FFFFFF"/>
        </w:rPr>
        <w:t>. They should raise the issue through the Complaints Procedure.</w:t>
      </w:r>
    </w:p>
    <w:p w14:paraId="750E3FFA" w14:textId="429914B7" w:rsidR="00A86894" w:rsidRPr="00406BE7" w:rsidRDefault="00D33906" w:rsidP="00406BE7">
      <w:pPr>
        <w:pStyle w:val="Heading3"/>
        <w:numPr>
          <w:ilvl w:val="0"/>
          <w:numId w:val="29"/>
        </w:numPr>
        <w:spacing w:before="120" w:after="120"/>
        <w:ind w:left="714" w:hanging="357"/>
        <w:rPr>
          <w:rFonts w:ascii="Arial Nova" w:hAnsi="Arial Nova"/>
          <w:bCs/>
          <w:sz w:val="24"/>
          <w:szCs w:val="24"/>
        </w:rPr>
      </w:pPr>
      <w:r w:rsidRPr="00845D94">
        <w:rPr>
          <w:rStyle w:val="Strong"/>
          <w:rFonts w:ascii="Arial Nova" w:hAnsi="Arial Nova"/>
          <w:b/>
          <w:bCs/>
          <w:sz w:val="24"/>
          <w:szCs w:val="24"/>
        </w:rPr>
        <w:t>Safeguards</w:t>
      </w:r>
    </w:p>
    <w:p w14:paraId="47FECF13" w14:textId="1F239464" w:rsidR="00D33906" w:rsidRPr="00D33906" w:rsidRDefault="00D33906" w:rsidP="00845D94">
      <w:pPr>
        <w:spacing w:after="0" w:line="240" w:lineRule="auto"/>
        <w:jc w:val="both"/>
        <w:rPr>
          <w:rFonts w:ascii="Arial Nova" w:hAnsi="Arial Nova"/>
        </w:rPr>
      </w:pPr>
      <w:r w:rsidRPr="00D33906">
        <w:rPr>
          <w:rFonts w:ascii="Arial Nova" w:hAnsi="Arial Nova"/>
          <w:b/>
        </w:rPr>
        <w:t>Protection</w:t>
      </w:r>
      <w:r w:rsidRPr="00D33906">
        <w:rPr>
          <w:rFonts w:ascii="Arial Nova" w:hAnsi="Arial Nova"/>
        </w:rPr>
        <w:t xml:space="preserve"> - this policy is designed to offer protection to those employees of</w:t>
      </w:r>
      <w:r w:rsidR="00A4534D">
        <w:rPr>
          <w:rFonts w:ascii="Arial Nova" w:hAnsi="Arial Nova"/>
        </w:rPr>
        <w:t xml:space="preserve"> </w:t>
      </w:r>
      <w:r w:rsidR="00727C3F">
        <w:rPr>
          <w:rFonts w:ascii="Arial Nova" w:hAnsi="Arial Nova"/>
        </w:rPr>
        <w:t>INSERT COMPANY HERE</w:t>
      </w:r>
      <w:r w:rsidR="00845D94">
        <w:rPr>
          <w:rStyle w:val="normaltextrun"/>
          <w:rFonts w:ascii="Arial Nova" w:hAnsi="Arial Nova"/>
          <w:color w:val="000000"/>
          <w:shd w:val="clear" w:color="auto" w:fill="FFFFFF"/>
        </w:rPr>
        <w:t xml:space="preserve"> </w:t>
      </w:r>
      <w:r w:rsidRPr="00D33906">
        <w:rPr>
          <w:rFonts w:ascii="Arial Nova" w:hAnsi="Arial Nova"/>
        </w:rPr>
        <w:t>who disclose such concerns provided the disclosure is made:</w:t>
      </w:r>
    </w:p>
    <w:p w14:paraId="23EDDC35" w14:textId="7A1A7BFB" w:rsidR="006B2D8E" w:rsidRDefault="00845D94" w:rsidP="00406833">
      <w:pPr>
        <w:pStyle w:val="NoSpacing"/>
        <w:numPr>
          <w:ilvl w:val="0"/>
          <w:numId w:val="30"/>
        </w:numPr>
        <w:spacing w:before="120" w:after="120"/>
        <w:jc w:val="both"/>
        <w:rPr>
          <w:rFonts w:ascii="Arial Nova" w:hAnsi="Arial Nova"/>
        </w:rPr>
      </w:pPr>
      <w:r>
        <w:rPr>
          <w:rFonts w:ascii="Arial Nova" w:hAnsi="Arial Nova"/>
        </w:rPr>
        <w:t>I</w:t>
      </w:r>
      <w:r w:rsidR="00D33906" w:rsidRPr="00D33906">
        <w:rPr>
          <w:rFonts w:ascii="Arial Nova" w:hAnsi="Arial Nova"/>
        </w:rPr>
        <w:t xml:space="preserve">n good faith </w:t>
      </w:r>
    </w:p>
    <w:p w14:paraId="5C714D14" w14:textId="54F07A52" w:rsidR="00D33906" w:rsidRPr="006B2D8E" w:rsidRDefault="00845D94" w:rsidP="00406833">
      <w:pPr>
        <w:pStyle w:val="NoSpacing"/>
        <w:numPr>
          <w:ilvl w:val="0"/>
          <w:numId w:val="30"/>
        </w:numPr>
        <w:spacing w:before="120" w:after="120"/>
        <w:jc w:val="both"/>
        <w:rPr>
          <w:rFonts w:ascii="Arial Nova" w:hAnsi="Arial Nova"/>
        </w:rPr>
      </w:pPr>
      <w:r w:rsidRPr="006B2D8E">
        <w:rPr>
          <w:rFonts w:ascii="Arial Nova" w:hAnsi="Arial Nova"/>
        </w:rPr>
        <w:t>I</w:t>
      </w:r>
      <w:r w:rsidR="00D33906" w:rsidRPr="006B2D8E">
        <w:rPr>
          <w:rFonts w:ascii="Arial Nova" w:hAnsi="Arial Nova"/>
        </w:rPr>
        <w:t xml:space="preserve">n the reasonable belief of the individual making the disclosure that it tends to show malpractice or impropriety and if they make the disclosure to an appropriate person (see below). </w:t>
      </w:r>
    </w:p>
    <w:p w14:paraId="04F98489" w14:textId="77777777" w:rsidR="00845D94" w:rsidRDefault="00845D94" w:rsidP="00845D94">
      <w:pPr>
        <w:spacing w:after="0" w:line="240" w:lineRule="auto"/>
        <w:jc w:val="both"/>
        <w:rPr>
          <w:rFonts w:ascii="Arial Nova" w:hAnsi="Arial Nova"/>
        </w:rPr>
      </w:pPr>
    </w:p>
    <w:p w14:paraId="35F7556A" w14:textId="336D3740" w:rsidR="00D33906" w:rsidRPr="00D33906" w:rsidRDefault="00D33906" w:rsidP="00845D94">
      <w:pPr>
        <w:spacing w:after="240" w:line="240" w:lineRule="auto"/>
        <w:jc w:val="both"/>
        <w:rPr>
          <w:rFonts w:ascii="Arial Nova" w:hAnsi="Arial Nova"/>
        </w:rPr>
      </w:pPr>
      <w:r w:rsidRPr="00D33906">
        <w:rPr>
          <w:rFonts w:ascii="Arial Nova" w:hAnsi="Arial Nova"/>
          <w:b/>
        </w:rPr>
        <w:t>Confidentiality</w:t>
      </w:r>
      <w:r w:rsidRPr="00D33906">
        <w:rPr>
          <w:rFonts w:ascii="Arial Nova" w:hAnsi="Arial Nova"/>
        </w:rPr>
        <w:t xml:space="preserve"> </w:t>
      </w:r>
      <w:r w:rsidR="00A4534D">
        <w:rPr>
          <w:rFonts w:ascii="Arial Nova" w:hAnsi="Arial Nova"/>
        </w:rPr>
        <w:t xml:space="preserve">– </w:t>
      </w:r>
      <w:r w:rsidR="00727C3F">
        <w:rPr>
          <w:rFonts w:ascii="Arial Nova" w:hAnsi="Arial Nova"/>
        </w:rPr>
        <w:t>INSERT COMPANY HERE</w:t>
      </w:r>
      <w:r w:rsidR="00A4534D">
        <w:rPr>
          <w:rFonts w:ascii="Arial Nova" w:hAnsi="Arial Nova"/>
        </w:rPr>
        <w:t xml:space="preserve"> </w:t>
      </w:r>
      <w:r w:rsidRPr="00D33906">
        <w:rPr>
          <w:rFonts w:ascii="Arial Nova" w:hAnsi="Arial Nova"/>
        </w:rPr>
        <w:t>will treat all such disclosures in a confidential and sensitive manner. The identity of the individual making the allegation may be kept confidential so long as it does not hinder or frustrate any investigation. However, the investigation process may reveal the source of the information and the individual making the disclosure may need to provide a statement as part of the evidence required.</w:t>
      </w:r>
    </w:p>
    <w:p w14:paraId="1A4BA931" w14:textId="6E3BF140" w:rsidR="00D33906" w:rsidRPr="00D33906" w:rsidRDefault="00D33906" w:rsidP="00845D94">
      <w:pPr>
        <w:spacing w:after="0" w:line="240" w:lineRule="auto"/>
        <w:jc w:val="both"/>
        <w:rPr>
          <w:rFonts w:ascii="Arial Nova" w:hAnsi="Arial Nova"/>
        </w:rPr>
      </w:pPr>
      <w:r w:rsidRPr="00D33906">
        <w:rPr>
          <w:rFonts w:ascii="Arial Nova" w:hAnsi="Arial Nova"/>
          <w:b/>
        </w:rPr>
        <w:lastRenderedPageBreak/>
        <w:t>Anonymous Allegations</w:t>
      </w:r>
      <w:r w:rsidRPr="00D33906">
        <w:rPr>
          <w:rFonts w:ascii="Arial Nova" w:hAnsi="Arial Nova"/>
        </w:rPr>
        <w:t xml:space="preserve"> - this policy encourages individuals to put their name to any disclosures they make. Concerns expressed anonymously are much less credible, but they may be considered at the discretion of the Company. In exercising this discretion, the factors to be </w:t>
      </w:r>
      <w:proofErr w:type="gramStart"/>
      <w:r w:rsidRPr="00D33906">
        <w:rPr>
          <w:rFonts w:ascii="Arial Nova" w:hAnsi="Arial Nova"/>
        </w:rPr>
        <w:t>taken into account</w:t>
      </w:r>
      <w:proofErr w:type="gramEnd"/>
      <w:r w:rsidRPr="00D33906">
        <w:rPr>
          <w:rFonts w:ascii="Arial Nova" w:hAnsi="Arial Nova"/>
        </w:rPr>
        <w:t xml:space="preserve"> will include:</w:t>
      </w:r>
    </w:p>
    <w:p w14:paraId="63A67346" w14:textId="77777777" w:rsidR="00D33906" w:rsidRPr="00D33906" w:rsidRDefault="00D33906" w:rsidP="00845D94">
      <w:pPr>
        <w:pStyle w:val="NoSpacing"/>
        <w:numPr>
          <w:ilvl w:val="0"/>
          <w:numId w:val="20"/>
        </w:numPr>
        <w:spacing w:before="120" w:after="120"/>
        <w:ind w:left="1077" w:hanging="357"/>
        <w:jc w:val="both"/>
        <w:rPr>
          <w:rFonts w:ascii="Arial Nova" w:hAnsi="Arial Nova"/>
        </w:rPr>
      </w:pPr>
      <w:r w:rsidRPr="00D33906">
        <w:rPr>
          <w:rFonts w:ascii="Arial Nova" w:hAnsi="Arial Nova"/>
        </w:rPr>
        <w:t xml:space="preserve">The seriousness of the issues raised </w:t>
      </w:r>
    </w:p>
    <w:p w14:paraId="03A1204C" w14:textId="77777777" w:rsidR="00D33906" w:rsidRPr="00D33906" w:rsidRDefault="00D33906" w:rsidP="00845D94">
      <w:pPr>
        <w:pStyle w:val="NoSpacing"/>
        <w:numPr>
          <w:ilvl w:val="0"/>
          <w:numId w:val="20"/>
        </w:numPr>
        <w:spacing w:before="120" w:after="120"/>
        <w:ind w:left="1077" w:hanging="357"/>
        <w:jc w:val="both"/>
        <w:rPr>
          <w:rFonts w:ascii="Arial Nova" w:hAnsi="Arial Nova"/>
        </w:rPr>
      </w:pPr>
      <w:r w:rsidRPr="00D33906">
        <w:rPr>
          <w:rFonts w:ascii="Arial Nova" w:hAnsi="Arial Nova"/>
        </w:rPr>
        <w:t xml:space="preserve">The credibility of the concern </w:t>
      </w:r>
    </w:p>
    <w:p w14:paraId="32966D19" w14:textId="6C16A57F" w:rsidR="00D33906" w:rsidRPr="00845D94" w:rsidRDefault="00D33906" w:rsidP="00845D94">
      <w:pPr>
        <w:pStyle w:val="NoSpacing"/>
        <w:numPr>
          <w:ilvl w:val="0"/>
          <w:numId w:val="20"/>
        </w:numPr>
        <w:spacing w:before="120" w:after="240"/>
        <w:ind w:left="1077" w:hanging="357"/>
        <w:jc w:val="both"/>
        <w:rPr>
          <w:rFonts w:ascii="Arial Nova" w:hAnsi="Arial Nova"/>
        </w:rPr>
      </w:pPr>
      <w:r w:rsidRPr="00D33906">
        <w:rPr>
          <w:rFonts w:ascii="Arial Nova" w:hAnsi="Arial Nova"/>
        </w:rPr>
        <w:t xml:space="preserve">The likelihood of confirming the allegation from attributable sources </w:t>
      </w:r>
    </w:p>
    <w:p w14:paraId="20305128" w14:textId="55E4F468" w:rsidR="00D33906" w:rsidRDefault="00D33906" w:rsidP="00A86894">
      <w:pPr>
        <w:spacing w:after="0" w:line="240" w:lineRule="auto"/>
        <w:jc w:val="both"/>
        <w:rPr>
          <w:rFonts w:ascii="Arial Nova" w:hAnsi="Arial Nova"/>
        </w:rPr>
      </w:pPr>
      <w:r w:rsidRPr="00D33906">
        <w:rPr>
          <w:rStyle w:val="Strong"/>
          <w:rFonts w:ascii="Arial Nova" w:hAnsi="Arial Nova"/>
        </w:rPr>
        <w:t>Untrue Allegations</w:t>
      </w:r>
      <w:r w:rsidRPr="00D33906">
        <w:rPr>
          <w:rFonts w:ascii="Arial Nova" w:hAnsi="Arial Nova"/>
        </w:rPr>
        <w:t xml:space="preserve"> - If an individual makes an allegation in good faith, which is not confirmed by subsequent investigation, no action will be taken against that individual. In making a disclosure the individual should exercise due care to ensure the accuracy of the information. If, however, an individual makes malicious or vexatious allegations, and particularly if he or she persists with making them, disciplinary action may be taken against that individual.</w:t>
      </w:r>
    </w:p>
    <w:p w14:paraId="4B811472" w14:textId="77777777" w:rsidR="00A86894" w:rsidRDefault="00A86894" w:rsidP="00A86894">
      <w:pPr>
        <w:spacing w:after="0" w:line="240" w:lineRule="auto"/>
        <w:jc w:val="both"/>
        <w:rPr>
          <w:rFonts w:ascii="Arial Nova" w:hAnsi="Arial Nova"/>
        </w:rPr>
      </w:pPr>
    </w:p>
    <w:p w14:paraId="6550E482" w14:textId="1A992617" w:rsidR="00A86894" w:rsidRDefault="00A86894" w:rsidP="00406833">
      <w:pPr>
        <w:pStyle w:val="Heading3"/>
        <w:numPr>
          <w:ilvl w:val="0"/>
          <w:numId w:val="29"/>
        </w:numPr>
        <w:spacing w:before="120" w:after="120"/>
        <w:ind w:hanging="578"/>
        <w:rPr>
          <w:rStyle w:val="Strong"/>
          <w:rFonts w:ascii="Arial Nova" w:hAnsi="Arial Nova"/>
          <w:b/>
          <w:bCs/>
          <w:sz w:val="24"/>
          <w:szCs w:val="24"/>
        </w:rPr>
      </w:pPr>
      <w:r w:rsidRPr="00845D94">
        <w:rPr>
          <w:rStyle w:val="Strong"/>
          <w:rFonts w:ascii="Arial Nova" w:hAnsi="Arial Nova"/>
          <w:b/>
          <w:bCs/>
          <w:sz w:val="24"/>
          <w:szCs w:val="24"/>
        </w:rPr>
        <w:t xml:space="preserve">Procedures for </w:t>
      </w:r>
      <w:r w:rsidR="004800F9">
        <w:rPr>
          <w:rStyle w:val="Strong"/>
          <w:rFonts w:ascii="Arial Nova" w:hAnsi="Arial Nova"/>
          <w:b/>
          <w:bCs/>
          <w:sz w:val="24"/>
          <w:szCs w:val="24"/>
        </w:rPr>
        <w:t xml:space="preserve">Reporting and Investigating Concerns </w:t>
      </w:r>
    </w:p>
    <w:p w14:paraId="40331FF1" w14:textId="42B90CC7" w:rsidR="00A86894" w:rsidRDefault="00A86894" w:rsidP="00406BE7">
      <w:pPr>
        <w:spacing w:after="120"/>
        <w:rPr>
          <w:rFonts w:ascii="Arial Nova" w:hAnsi="Arial Nova"/>
          <w:lang w:eastAsia="en-GB"/>
        </w:rPr>
      </w:pPr>
      <w:r w:rsidRPr="00A86894">
        <w:rPr>
          <w:rFonts w:ascii="Arial Nova" w:hAnsi="Arial Nova"/>
          <w:lang w:eastAsia="en-GB"/>
        </w:rPr>
        <w:t xml:space="preserve">When disclosing any concerns, the employee will not be expected to have absolute proof of malpractice but will need to be able to show the reasons for their concerns. </w:t>
      </w:r>
    </w:p>
    <w:p w14:paraId="3FE57B96" w14:textId="61C30773" w:rsidR="004800F9" w:rsidRDefault="00A86894" w:rsidP="00406BE7">
      <w:pPr>
        <w:spacing w:after="120"/>
        <w:rPr>
          <w:rFonts w:ascii="Arial Nova" w:hAnsi="Arial Nova"/>
          <w:lang w:eastAsia="en-GB"/>
        </w:rPr>
      </w:pPr>
      <w:r>
        <w:rPr>
          <w:rFonts w:ascii="Arial Nova" w:hAnsi="Arial Nova"/>
          <w:lang w:eastAsia="en-GB"/>
        </w:rPr>
        <w:t xml:space="preserve">Once an employee has raised a concern the Senior Management Team member to whom the concern has been reported with then investigate the alleged offence with any other employees. </w:t>
      </w:r>
    </w:p>
    <w:p w14:paraId="431180F9" w14:textId="35C363CB" w:rsidR="004800F9" w:rsidRPr="00406833" w:rsidRDefault="00A86894" w:rsidP="00406BE7">
      <w:pPr>
        <w:spacing w:after="120"/>
        <w:jc w:val="both"/>
        <w:rPr>
          <w:rFonts w:ascii="Arial Nova" w:hAnsi="Arial Nova"/>
          <w:b/>
          <w:bCs/>
        </w:rPr>
      </w:pPr>
      <w:r w:rsidRPr="00406833">
        <w:rPr>
          <w:rFonts w:ascii="Arial Nova" w:hAnsi="Arial Nova"/>
          <w:b/>
          <w:bCs/>
        </w:rPr>
        <w:t>Where preliminary enquiries show that further investigations need to be made the following procedure will be followed:</w:t>
      </w:r>
    </w:p>
    <w:p w14:paraId="7B83B75F" w14:textId="77777777" w:rsidR="00406BE7" w:rsidRDefault="00A86894" w:rsidP="00406833">
      <w:pPr>
        <w:pStyle w:val="ListParagraph"/>
        <w:numPr>
          <w:ilvl w:val="1"/>
          <w:numId w:val="29"/>
        </w:numPr>
        <w:spacing w:before="120" w:after="120"/>
        <w:ind w:hanging="578"/>
        <w:contextualSpacing w:val="0"/>
        <w:jc w:val="both"/>
        <w:rPr>
          <w:rFonts w:ascii="Arial Nova" w:hAnsi="Arial Nova"/>
        </w:rPr>
      </w:pPr>
      <w:r w:rsidRPr="00406BE7">
        <w:rPr>
          <w:rFonts w:ascii="Arial Nova" w:hAnsi="Arial Nova"/>
        </w:rPr>
        <w:t>The investigating senior manager will notify the ‘accused’ employee of the allegations made against them</w:t>
      </w:r>
    </w:p>
    <w:p w14:paraId="58E6CC3C" w14:textId="10DCA3C7" w:rsidR="008E4784" w:rsidRPr="00406BE7" w:rsidRDefault="00A86894" w:rsidP="00406833">
      <w:pPr>
        <w:pStyle w:val="ListParagraph"/>
        <w:numPr>
          <w:ilvl w:val="1"/>
          <w:numId w:val="29"/>
        </w:numPr>
        <w:spacing w:before="120" w:after="120"/>
        <w:ind w:hanging="578"/>
        <w:contextualSpacing w:val="0"/>
        <w:jc w:val="both"/>
        <w:rPr>
          <w:rFonts w:ascii="Arial Nova" w:hAnsi="Arial Nova"/>
        </w:rPr>
      </w:pPr>
      <w:r w:rsidRPr="00406BE7">
        <w:rPr>
          <w:rFonts w:ascii="Arial Nova" w:hAnsi="Arial Nova"/>
        </w:rPr>
        <w:t>The investigating senior manager will interview all parties concerned with the allegation</w:t>
      </w:r>
    </w:p>
    <w:p w14:paraId="78BDFCED" w14:textId="260E22AF" w:rsidR="008E4784" w:rsidRDefault="004800F9" w:rsidP="00406833">
      <w:pPr>
        <w:pStyle w:val="ListParagraph"/>
        <w:numPr>
          <w:ilvl w:val="1"/>
          <w:numId w:val="29"/>
        </w:numPr>
        <w:spacing w:before="120" w:after="120"/>
        <w:ind w:hanging="578"/>
        <w:contextualSpacing w:val="0"/>
        <w:jc w:val="both"/>
        <w:rPr>
          <w:rFonts w:ascii="Arial Nova" w:hAnsi="Arial Nova"/>
        </w:rPr>
      </w:pPr>
      <w:r w:rsidRPr="008E4784">
        <w:rPr>
          <w:rFonts w:ascii="Arial Nova" w:hAnsi="Arial Nova"/>
        </w:rPr>
        <w:t>A judgement concerning the complaint and validity of the complaint will be made by the investigating senior manager. This judgement will be detailed in a written report containing the findings of the investigations and reasons for the judgement. The report will be passed to the Senior Management Team, Chief Executive, Chairman</w:t>
      </w:r>
      <w:r w:rsidR="00406833">
        <w:rPr>
          <w:rFonts w:ascii="Arial Nova" w:hAnsi="Arial Nova"/>
        </w:rPr>
        <w:t xml:space="preserve"> or Director</w:t>
      </w:r>
      <w:r w:rsidRPr="008E4784">
        <w:rPr>
          <w:rFonts w:ascii="Arial Nova" w:hAnsi="Arial Nova"/>
        </w:rPr>
        <w:t xml:space="preserve"> as appropriate</w:t>
      </w:r>
    </w:p>
    <w:p w14:paraId="5F9DF46A" w14:textId="14999D18" w:rsidR="008E4784" w:rsidRDefault="004800F9" w:rsidP="00406833">
      <w:pPr>
        <w:pStyle w:val="ListParagraph"/>
        <w:numPr>
          <w:ilvl w:val="1"/>
          <w:numId w:val="29"/>
        </w:numPr>
        <w:spacing w:before="120" w:after="120"/>
        <w:ind w:hanging="578"/>
        <w:contextualSpacing w:val="0"/>
        <w:jc w:val="both"/>
        <w:rPr>
          <w:rFonts w:ascii="Arial Nova" w:hAnsi="Arial Nova"/>
        </w:rPr>
      </w:pPr>
      <w:r w:rsidRPr="008E4784">
        <w:rPr>
          <w:rFonts w:ascii="Arial Nova" w:hAnsi="Arial Nova"/>
        </w:rPr>
        <w:t xml:space="preserve">The Senior Management Team, Chief Executive, Chairman or </w:t>
      </w:r>
      <w:r w:rsidR="00406833">
        <w:rPr>
          <w:rFonts w:ascii="Arial Nova" w:hAnsi="Arial Nova"/>
        </w:rPr>
        <w:t>Director</w:t>
      </w:r>
      <w:r w:rsidRPr="008E4784">
        <w:rPr>
          <w:rFonts w:ascii="Arial Nova" w:hAnsi="Arial Nova"/>
        </w:rPr>
        <w:t xml:space="preserve"> will decide what action to take. If the complaint is shown to be justified, then they will invoke the disciplinary or other appropriate Company procedures </w:t>
      </w:r>
    </w:p>
    <w:p w14:paraId="1F171004" w14:textId="1B6E6FE7" w:rsidR="008E4784" w:rsidRDefault="004800F9" w:rsidP="00406833">
      <w:pPr>
        <w:pStyle w:val="ListParagraph"/>
        <w:numPr>
          <w:ilvl w:val="1"/>
          <w:numId w:val="29"/>
        </w:numPr>
        <w:spacing w:before="120" w:after="120"/>
        <w:ind w:hanging="578"/>
        <w:contextualSpacing w:val="0"/>
        <w:jc w:val="both"/>
        <w:rPr>
          <w:rFonts w:ascii="Arial Nova" w:hAnsi="Arial Nova"/>
        </w:rPr>
      </w:pPr>
      <w:r w:rsidRPr="008E4784">
        <w:rPr>
          <w:rFonts w:ascii="Arial Nova" w:hAnsi="Arial Nova"/>
        </w:rPr>
        <w:t xml:space="preserve">The complainant should be kept informed of the progress of the investigations and, if appropriate, of the </w:t>
      </w:r>
      <w:proofErr w:type="gramStart"/>
      <w:r w:rsidRPr="008E4784">
        <w:rPr>
          <w:rFonts w:ascii="Arial Nova" w:hAnsi="Arial Nova"/>
        </w:rPr>
        <w:t>final outcome</w:t>
      </w:r>
      <w:proofErr w:type="gramEnd"/>
    </w:p>
    <w:p w14:paraId="54D22D5F" w14:textId="75DAD3A6" w:rsidR="00406BE7" w:rsidRPr="00406833" w:rsidRDefault="004800F9" w:rsidP="00406833">
      <w:pPr>
        <w:pStyle w:val="ListParagraph"/>
        <w:numPr>
          <w:ilvl w:val="1"/>
          <w:numId w:val="29"/>
        </w:numPr>
        <w:spacing w:before="120" w:after="120"/>
        <w:ind w:hanging="578"/>
        <w:contextualSpacing w:val="0"/>
        <w:jc w:val="both"/>
        <w:rPr>
          <w:rFonts w:ascii="Arial Nova" w:hAnsi="Arial Nova"/>
        </w:rPr>
      </w:pPr>
      <w:r w:rsidRPr="008E4784">
        <w:rPr>
          <w:rFonts w:ascii="Arial Nova" w:hAnsi="Arial Nova"/>
        </w:rPr>
        <w:t>If appropriate, a copy of the outcomes will be used to enable a review of Company procedures</w:t>
      </w:r>
    </w:p>
    <w:p w14:paraId="12374DFC" w14:textId="174BDFB7" w:rsidR="00406BE7" w:rsidRPr="00406833" w:rsidRDefault="00A86894" w:rsidP="00406833">
      <w:pPr>
        <w:spacing w:before="240" w:after="240"/>
        <w:ind w:left="720" w:hanging="578"/>
        <w:jc w:val="both"/>
        <w:rPr>
          <w:rFonts w:ascii="Arial Nova" w:hAnsi="Arial Nova"/>
          <w:b/>
          <w:bCs/>
        </w:rPr>
      </w:pPr>
      <w:r w:rsidRPr="00406833">
        <w:rPr>
          <w:rFonts w:ascii="Arial Nova" w:hAnsi="Arial Nova"/>
          <w:b/>
          <w:bCs/>
        </w:rPr>
        <w:t xml:space="preserve">Where the alleged office is of a serious nature the following action will be taken: </w:t>
      </w:r>
    </w:p>
    <w:p w14:paraId="2C963AEE" w14:textId="77777777" w:rsidR="00406BE7" w:rsidRDefault="004800F9" w:rsidP="00406833">
      <w:pPr>
        <w:pStyle w:val="ListParagraph"/>
        <w:numPr>
          <w:ilvl w:val="1"/>
          <w:numId w:val="29"/>
        </w:numPr>
        <w:spacing w:before="240" w:after="240"/>
        <w:ind w:hanging="578"/>
        <w:contextualSpacing w:val="0"/>
        <w:jc w:val="both"/>
        <w:rPr>
          <w:rFonts w:ascii="Arial Nova" w:hAnsi="Arial Nova"/>
        </w:rPr>
      </w:pPr>
      <w:r w:rsidRPr="00406BE7">
        <w:rPr>
          <w:rFonts w:ascii="Arial Nova" w:hAnsi="Arial Nova"/>
        </w:rPr>
        <w:t>The employee at the centre of the allegation will be suspended immediately on full pat pending the outcome of the investigation</w:t>
      </w:r>
    </w:p>
    <w:p w14:paraId="5C961167" w14:textId="77777777" w:rsidR="00406BE7" w:rsidRDefault="004800F9" w:rsidP="00406833">
      <w:pPr>
        <w:pStyle w:val="ListParagraph"/>
        <w:numPr>
          <w:ilvl w:val="1"/>
          <w:numId w:val="29"/>
        </w:numPr>
        <w:spacing w:before="240" w:after="240"/>
        <w:ind w:hanging="578"/>
        <w:contextualSpacing w:val="0"/>
        <w:jc w:val="both"/>
        <w:rPr>
          <w:rFonts w:ascii="Arial Nova" w:hAnsi="Arial Nova"/>
        </w:rPr>
      </w:pPr>
      <w:r w:rsidRPr="00406BE7">
        <w:rPr>
          <w:rFonts w:ascii="Arial Nova" w:hAnsi="Arial Nova"/>
        </w:rPr>
        <w:lastRenderedPageBreak/>
        <w:t>The employee on suspension will be informed of the necessity of this action and will be assured that, at this point, there is no inference of guilt</w:t>
      </w:r>
    </w:p>
    <w:p w14:paraId="2E546B23" w14:textId="77777777" w:rsidR="00406BE7" w:rsidRDefault="00872778" w:rsidP="00406833">
      <w:pPr>
        <w:pStyle w:val="ListParagraph"/>
        <w:numPr>
          <w:ilvl w:val="1"/>
          <w:numId w:val="29"/>
        </w:numPr>
        <w:spacing w:before="240" w:after="240"/>
        <w:ind w:hanging="578"/>
        <w:contextualSpacing w:val="0"/>
        <w:jc w:val="both"/>
        <w:rPr>
          <w:rFonts w:ascii="Arial Nova" w:hAnsi="Arial Nova"/>
        </w:rPr>
      </w:pPr>
      <w:r w:rsidRPr="00406BE7">
        <w:rPr>
          <w:rFonts w:ascii="Arial Nova" w:hAnsi="Arial Nova"/>
        </w:rPr>
        <w:t>Where it is believed the employee has committed an offence as prescribed by relevant regulators details will be reported to the relevant authorities or Police as appropriate, irrespective of whether disciplinary procedures are completed and whether or not the employee is suspended from duty</w:t>
      </w:r>
    </w:p>
    <w:p w14:paraId="68C030F3" w14:textId="77777777" w:rsidR="00406BE7" w:rsidRDefault="00872778" w:rsidP="00406833">
      <w:pPr>
        <w:pStyle w:val="ListParagraph"/>
        <w:numPr>
          <w:ilvl w:val="1"/>
          <w:numId w:val="29"/>
        </w:numPr>
        <w:spacing w:before="240" w:after="240"/>
        <w:ind w:hanging="578"/>
        <w:contextualSpacing w:val="0"/>
        <w:jc w:val="both"/>
        <w:rPr>
          <w:rFonts w:ascii="Arial Nova" w:hAnsi="Arial Nova"/>
        </w:rPr>
      </w:pPr>
      <w:r w:rsidRPr="00406BE7">
        <w:rPr>
          <w:rFonts w:ascii="Arial Nova" w:hAnsi="Arial Nova"/>
        </w:rPr>
        <w:t xml:space="preserve">If </w:t>
      </w:r>
      <w:proofErr w:type="gramStart"/>
      <w:r w:rsidRPr="00406BE7">
        <w:rPr>
          <w:rFonts w:ascii="Arial Nova" w:hAnsi="Arial Nova"/>
        </w:rPr>
        <w:t>as a result of</w:t>
      </w:r>
      <w:proofErr w:type="gramEnd"/>
      <w:r w:rsidRPr="00406BE7">
        <w:rPr>
          <w:rFonts w:ascii="Arial Nova" w:hAnsi="Arial Nova"/>
        </w:rPr>
        <w:t xml:space="preserve"> internal investigations, the allegations are substantiated, action will be taken accordingly:</w:t>
      </w:r>
    </w:p>
    <w:p w14:paraId="6B112C75" w14:textId="77777777" w:rsidR="00406BE7" w:rsidRDefault="00872778" w:rsidP="00406833">
      <w:pPr>
        <w:pStyle w:val="ListParagraph"/>
        <w:numPr>
          <w:ilvl w:val="1"/>
          <w:numId w:val="29"/>
        </w:numPr>
        <w:spacing w:before="240" w:after="240"/>
        <w:ind w:hanging="578"/>
        <w:contextualSpacing w:val="0"/>
        <w:jc w:val="both"/>
        <w:rPr>
          <w:rFonts w:ascii="Arial Nova" w:hAnsi="Arial Nova"/>
        </w:rPr>
      </w:pPr>
      <w:r w:rsidRPr="00406BE7">
        <w:rPr>
          <w:rFonts w:ascii="Arial Nova" w:hAnsi="Arial Nova"/>
        </w:rPr>
        <w:t>The employee concerned will be subject to the Disciplinary Procedure through to summary dismissal, as appropriat</w:t>
      </w:r>
      <w:r w:rsidR="00406BE7">
        <w:rPr>
          <w:rFonts w:ascii="Arial Nova" w:hAnsi="Arial Nova"/>
        </w:rPr>
        <w:t>e</w:t>
      </w:r>
    </w:p>
    <w:p w14:paraId="1FFA00A4" w14:textId="77777777" w:rsidR="00406833" w:rsidRDefault="00872778" w:rsidP="00406833">
      <w:pPr>
        <w:pStyle w:val="ListParagraph"/>
        <w:numPr>
          <w:ilvl w:val="1"/>
          <w:numId w:val="29"/>
        </w:numPr>
        <w:spacing w:before="240" w:after="240"/>
        <w:ind w:hanging="578"/>
        <w:contextualSpacing w:val="0"/>
        <w:jc w:val="both"/>
        <w:rPr>
          <w:rFonts w:ascii="Arial Nova" w:hAnsi="Arial Nova"/>
        </w:rPr>
      </w:pPr>
      <w:r w:rsidRPr="00406BE7">
        <w:rPr>
          <w:rFonts w:ascii="Arial Nova" w:hAnsi="Arial Nova"/>
        </w:rPr>
        <w:t xml:space="preserve">Criminal charges may be brought by the Police or other parties, depending upon the circumstances </w:t>
      </w:r>
    </w:p>
    <w:p w14:paraId="59DDCB78" w14:textId="2CD3A538" w:rsidR="00406833" w:rsidRDefault="00872778" w:rsidP="00406833">
      <w:pPr>
        <w:pStyle w:val="ListParagraph"/>
        <w:numPr>
          <w:ilvl w:val="1"/>
          <w:numId w:val="29"/>
        </w:numPr>
        <w:spacing w:before="240" w:after="240"/>
        <w:ind w:hanging="578"/>
        <w:contextualSpacing w:val="0"/>
        <w:jc w:val="both"/>
        <w:rPr>
          <w:rFonts w:ascii="Arial Nova" w:hAnsi="Arial Nova"/>
        </w:rPr>
      </w:pPr>
      <w:r w:rsidRPr="00406833">
        <w:rPr>
          <w:rFonts w:ascii="Arial Nova" w:hAnsi="Arial Nova"/>
        </w:rPr>
        <w:t>If allegations are not proven, then the employee will be restored to full duties / exonerate</w:t>
      </w:r>
      <w:r w:rsidR="00406833">
        <w:rPr>
          <w:rFonts w:ascii="Arial Nova" w:hAnsi="Arial Nova"/>
        </w:rPr>
        <w:t>d</w:t>
      </w:r>
    </w:p>
    <w:p w14:paraId="4E2908E9" w14:textId="77777777" w:rsidR="00406833" w:rsidRDefault="00872778" w:rsidP="00406833">
      <w:pPr>
        <w:pStyle w:val="ListParagraph"/>
        <w:numPr>
          <w:ilvl w:val="1"/>
          <w:numId w:val="29"/>
        </w:numPr>
        <w:spacing w:before="240" w:after="240"/>
        <w:ind w:hanging="578"/>
        <w:contextualSpacing w:val="0"/>
        <w:jc w:val="both"/>
        <w:rPr>
          <w:rFonts w:ascii="Arial Nova" w:hAnsi="Arial Nova"/>
        </w:rPr>
      </w:pPr>
      <w:r w:rsidRPr="00406833">
        <w:rPr>
          <w:rFonts w:ascii="Arial Nova" w:hAnsi="Arial Nova"/>
        </w:rPr>
        <w:t>Where allegation is not proven, but it is subsequently proven that the accusations was deliberately fa</w:t>
      </w:r>
      <w:r w:rsidR="008E4784" w:rsidRPr="00406833">
        <w:rPr>
          <w:rFonts w:ascii="Arial Nova" w:hAnsi="Arial Nova"/>
        </w:rPr>
        <w:t>lse</w:t>
      </w:r>
      <w:r w:rsidRPr="00406833">
        <w:rPr>
          <w:rFonts w:ascii="Arial Nova" w:hAnsi="Arial Nova"/>
        </w:rPr>
        <w:t xml:space="preserve"> or malicious in intent then the accusing employee will be subjected to appropriate disciplinary action</w:t>
      </w:r>
    </w:p>
    <w:p w14:paraId="3DB3CEDC" w14:textId="77777777" w:rsidR="00D85374" w:rsidRDefault="008E4784" w:rsidP="00D85374">
      <w:pPr>
        <w:pStyle w:val="ListParagraph"/>
        <w:numPr>
          <w:ilvl w:val="1"/>
          <w:numId w:val="29"/>
        </w:numPr>
        <w:spacing w:before="240" w:after="240"/>
        <w:ind w:hanging="578"/>
        <w:contextualSpacing w:val="0"/>
        <w:jc w:val="both"/>
        <w:rPr>
          <w:rFonts w:ascii="Arial Nova" w:hAnsi="Arial Nova"/>
        </w:rPr>
      </w:pPr>
      <w:r w:rsidRPr="00406833">
        <w:rPr>
          <w:rFonts w:ascii="Arial Nova" w:hAnsi="Arial Nova"/>
        </w:rPr>
        <w:t>Where an employee act maliciously, the protection outlined above will not apply and the employee will be subjected to disciplinary action which could result in summary dismissal for gross misconduct</w:t>
      </w:r>
    </w:p>
    <w:p w14:paraId="1489A545" w14:textId="65530A02" w:rsidR="00D85374" w:rsidRPr="00D85374" w:rsidRDefault="00D85374" w:rsidP="00D85374">
      <w:pPr>
        <w:pStyle w:val="ListParagraph"/>
        <w:numPr>
          <w:ilvl w:val="1"/>
          <w:numId w:val="29"/>
        </w:numPr>
        <w:spacing w:before="240" w:after="240"/>
        <w:ind w:hanging="578"/>
        <w:contextualSpacing w:val="0"/>
        <w:jc w:val="both"/>
        <w:rPr>
          <w:rFonts w:ascii="Arial Nova" w:hAnsi="Arial Nova"/>
        </w:rPr>
      </w:pPr>
      <w:r w:rsidRPr="00D85374">
        <w:rPr>
          <w:rFonts w:ascii="Arial Nova" w:hAnsi="Arial Nova"/>
        </w:rPr>
        <w:t xml:space="preserve">When investigating allegations and where requested, the company will keep the identity of the discloser confidential as far as possible (see above 3. Safeguards) </w:t>
      </w:r>
    </w:p>
    <w:p w14:paraId="1C4AE168" w14:textId="40D65389" w:rsidR="00406833" w:rsidRPr="00406833" w:rsidRDefault="00406833" w:rsidP="00406833">
      <w:pPr>
        <w:pStyle w:val="ListParagraph"/>
        <w:numPr>
          <w:ilvl w:val="0"/>
          <w:numId w:val="29"/>
        </w:numPr>
        <w:spacing w:before="120" w:after="120"/>
        <w:ind w:left="714" w:hanging="357"/>
        <w:contextualSpacing w:val="0"/>
        <w:jc w:val="both"/>
        <w:rPr>
          <w:rFonts w:ascii="Arial Nova" w:hAnsi="Arial Nova"/>
          <w:b/>
          <w:bCs/>
          <w:sz w:val="24"/>
          <w:szCs w:val="24"/>
        </w:rPr>
      </w:pPr>
      <w:r>
        <w:rPr>
          <w:rFonts w:ascii="Arial Nova" w:hAnsi="Arial Nova"/>
          <w:b/>
          <w:bCs/>
          <w:sz w:val="24"/>
          <w:szCs w:val="24"/>
        </w:rPr>
        <w:t xml:space="preserve">Further </w:t>
      </w:r>
      <w:r w:rsidRPr="00406833">
        <w:rPr>
          <w:rFonts w:ascii="Arial Nova" w:hAnsi="Arial Nova"/>
          <w:b/>
          <w:bCs/>
          <w:sz w:val="24"/>
          <w:szCs w:val="24"/>
        </w:rPr>
        <w:t>Concerns</w:t>
      </w:r>
    </w:p>
    <w:p w14:paraId="508F90B9" w14:textId="20A9E2A0" w:rsidR="00406833" w:rsidRDefault="008E4784" w:rsidP="00406833">
      <w:pPr>
        <w:pStyle w:val="ListParagraph"/>
        <w:numPr>
          <w:ilvl w:val="1"/>
          <w:numId w:val="31"/>
        </w:numPr>
        <w:spacing w:before="120" w:after="120"/>
        <w:ind w:left="720" w:hanging="578"/>
        <w:contextualSpacing w:val="0"/>
        <w:jc w:val="both"/>
        <w:rPr>
          <w:rFonts w:ascii="Arial Nova" w:hAnsi="Arial Nova"/>
        </w:rPr>
      </w:pPr>
      <w:r w:rsidRPr="00406833">
        <w:rPr>
          <w:rFonts w:ascii="Arial Nova" w:hAnsi="Arial Nova"/>
        </w:rPr>
        <w:t xml:space="preserve">If the complainant does not agree with the outcome of the </w:t>
      </w:r>
      <w:r w:rsidR="00406833" w:rsidRPr="00406833">
        <w:rPr>
          <w:rFonts w:ascii="Arial Nova" w:hAnsi="Arial Nova"/>
        </w:rPr>
        <w:t>investigation,</w:t>
      </w:r>
      <w:r w:rsidRPr="00406833">
        <w:rPr>
          <w:rFonts w:ascii="Arial Nova" w:hAnsi="Arial Nova"/>
        </w:rPr>
        <w:t xml:space="preserve"> they should make a further report in writing to the investigating member of the Senior Management Team. If there is good reason to do so the concern will be investigated again</w:t>
      </w:r>
    </w:p>
    <w:p w14:paraId="12D7C834" w14:textId="77777777" w:rsidR="00406833" w:rsidRDefault="008E4784" w:rsidP="00406833">
      <w:pPr>
        <w:pStyle w:val="ListParagraph"/>
        <w:numPr>
          <w:ilvl w:val="1"/>
          <w:numId w:val="31"/>
        </w:numPr>
        <w:spacing w:before="120" w:after="120"/>
        <w:ind w:left="720" w:hanging="578"/>
        <w:contextualSpacing w:val="0"/>
        <w:jc w:val="both"/>
        <w:rPr>
          <w:rFonts w:ascii="Arial Nova" w:hAnsi="Arial Nova"/>
        </w:rPr>
      </w:pPr>
      <w:r w:rsidRPr="00406833">
        <w:rPr>
          <w:rFonts w:ascii="Arial Nova" w:hAnsi="Arial Nova"/>
        </w:rPr>
        <w:t>If the complainant is not satisfied that their concern is being properly dealt with or that the investigating senior manager is complicit in the ‘offence’ then they should raise this concerns with another member of the Senior Management Team, the Chief Executive or  Director directly</w:t>
      </w:r>
    </w:p>
    <w:p w14:paraId="40DCE344" w14:textId="77777777" w:rsidR="00406833" w:rsidRDefault="006B2D8E" w:rsidP="00406833">
      <w:pPr>
        <w:pStyle w:val="ListParagraph"/>
        <w:numPr>
          <w:ilvl w:val="1"/>
          <w:numId w:val="31"/>
        </w:numPr>
        <w:spacing w:before="120" w:after="120"/>
        <w:ind w:left="720" w:hanging="578"/>
        <w:contextualSpacing w:val="0"/>
        <w:jc w:val="both"/>
        <w:rPr>
          <w:rFonts w:ascii="Arial Nova" w:hAnsi="Arial Nova"/>
        </w:rPr>
      </w:pPr>
      <w:r w:rsidRPr="00406833">
        <w:rPr>
          <w:rFonts w:ascii="Arial Nova" w:hAnsi="Arial Nova"/>
        </w:rPr>
        <w:t>If an employee ha</w:t>
      </w:r>
      <w:r w:rsidR="00406833" w:rsidRPr="00406833">
        <w:rPr>
          <w:rFonts w:ascii="Arial Nova" w:hAnsi="Arial Nova"/>
        </w:rPr>
        <w:t>s</w:t>
      </w:r>
      <w:r w:rsidRPr="00406833">
        <w:rPr>
          <w:rFonts w:ascii="Arial Nova" w:hAnsi="Arial Nova"/>
        </w:rPr>
        <w:t xml:space="preserve"> a concern and is unsure whether this is the appropriate procedure for raising it, or is unhappy about the </w:t>
      </w:r>
      <w:proofErr w:type="gramStart"/>
      <w:r w:rsidRPr="00406833">
        <w:rPr>
          <w:rFonts w:ascii="Arial Nova" w:hAnsi="Arial Nova"/>
        </w:rPr>
        <w:t>final outcome</w:t>
      </w:r>
      <w:proofErr w:type="gramEnd"/>
      <w:r w:rsidRPr="00406833">
        <w:rPr>
          <w:rFonts w:ascii="Arial Nova" w:hAnsi="Arial Nova"/>
        </w:rPr>
        <w:t xml:space="preserve"> of an investigation they can contact the independent charity Public Concern at Work for independent advic</w:t>
      </w:r>
      <w:r w:rsidR="00406833">
        <w:rPr>
          <w:rFonts w:ascii="Arial Nova" w:hAnsi="Arial Nova"/>
        </w:rPr>
        <w:t>e</w:t>
      </w:r>
    </w:p>
    <w:p w14:paraId="0EAB2AC0" w14:textId="510B0F07" w:rsidR="00872778" w:rsidRPr="00406833" w:rsidRDefault="006B2D8E" w:rsidP="00406833">
      <w:pPr>
        <w:pStyle w:val="ListParagraph"/>
        <w:numPr>
          <w:ilvl w:val="1"/>
          <w:numId w:val="31"/>
        </w:numPr>
        <w:spacing w:before="120" w:after="120"/>
        <w:ind w:left="720" w:hanging="578"/>
        <w:contextualSpacing w:val="0"/>
        <w:jc w:val="both"/>
        <w:rPr>
          <w:rFonts w:ascii="Arial Nova" w:hAnsi="Arial Nova"/>
        </w:rPr>
      </w:pPr>
      <w:bookmarkStart w:id="0" w:name="_Hlk507766960"/>
      <w:r w:rsidRPr="00406833">
        <w:rPr>
          <w:rFonts w:ascii="Arial Nova" w:hAnsi="Arial Nova"/>
        </w:rPr>
        <w:t>If the investigation finds the allegations unsubstantiated and all internal procedures have been exhausted, but the complainant is not satisfied with the outcome of the investigation,</w:t>
      </w:r>
      <w:r w:rsidR="00A4534D">
        <w:rPr>
          <w:rFonts w:ascii="Arial Nova" w:hAnsi="Arial Nova"/>
        </w:rPr>
        <w:t xml:space="preserve"> </w:t>
      </w:r>
      <w:r w:rsidR="00727C3F">
        <w:rPr>
          <w:rFonts w:ascii="Arial Nova" w:hAnsi="Arial Nova"/>
        </w:rPr>
        <w:t>INSERT COMPANY HERE</w:t>
      </w:r>
      <w:r w:rsidR="00A4534D">
        <w:rPr>
          <w:rFonts w:ascii="Arial Nova" w:hAnsi="Arial Nova"/>
        </w:rPr>
        <w:t xml:space="preserve"> </w:t>
      </w:r>
      <w:r w:rsidRPr="00406833">
        <w:rPr>
          <w:rFonts w:ascii="Arial Nova" w:hAnsi="Arial Nova"/>
        </w:rPr>
        <w:t xml:space="preserve">recognises the lawful rights of employees and ex-employees to make disclosures to prescribed persons or body (e.g. the Health and Safety Executive) A </w:t>
      </w:r>
      <w:r w:rsidRPr="00406833">
        <w:rPr>
          <w:rFonts w:ascii="Arial Nova" w:hAnsi="Arial Nova"/>
        </w:rPr>
        <w:lastRenderedPageBreak/>
        <w:t>full list of prescribed people and bodies can be found on the Government Website (</w:t>
      </w:r>
      <w:hyperlink r:id="rId8" w:history="1">
        <w:r w:rsidRPr="00406833">
          <w:rPr>
            <w:rStyle w:val="Hyperlink"/>
            <w:rFonts w:ascii="Arial Nova" w:hAnsi="Arial Nova"/>
          </w:rPr>
          <w:t>www.gov.uk</w:t>
        </w:r>
      </w:hyperlink>
      <w:r w:rsidRPr="00406833">
        <w:rPr>
          <w:rFonts w:ascii="Arial Nova" w:hAnsi="Arial Nova"/>
        </w:rPr>
        <w:t>).</w:t>
      </w:r>
      <w:bookmarkEnd w:id="0"/>
    </w:p>
    <w:p w14:paraId="0352B842" w14:textId="77777777" w:rsidR="00872778" w:rsidRPr="00872778" w:rsidRDefault="00872778" w:rsidP="00872778">
      <w:pPr>
        <w:spacing w:before="120" w:after="120" w:line="240" w:lineRule="auto"/>
        <w:jc w:val="both"/>
        <w:rPr>
          <w:rFonts w:ascii="Arial Nova" w:hAnsi="Arial Nova"/>
        </w:rPr>
      </w:pPr>
    </w:p>
    <w:p w14:paraId="0C0572F1" w14:textId="2D897DBA" w:rsidR="00D33906" w:rsidRPr="00406833" w:rsidRDefault="00D33906" w:rsidP="00406833">
      <w:pPr>
        <w:pStyle w:val="Heading3"/>
        <w:numPr>
          <w:ilvl w:val="0"/>
          <w:numId w:val="29"/>
        </w:numPr>
        <w:spacing w:before="120" w:after="120"/>
        <w:rPr>
          <w:rFonts w:ascii="Arial Nova" w:hAnsi="Arial Nova"/>
          <w:sz w:val="22"/>
          <w:szCs w:val="22"/>
        </w:rPr>
      </w:pPr>
      <w:r w:rsidRPr="00D33906">
        <w:rPr>
          <w:rFonts w:ascii="Arial Nova" w:hAnsi="Arial Nova"/>
          <w:sz w:val="22"/>
          <w:szCs w:val="22"/>
        </w:rPr>
        <w:t>Timescales</w:t>
      </w:r>
    </w:p>
    <w:p w14:paraId="40E0FA74" w14:textId="794F8F0D" w:rsidR="00D33906" w:rsidRPr="00D33906" w:rsidRDefault="00D33906" w:rsidP="00406833">
      <w:pPr>
        <w:spacing w:before="120" w:after="120" w:line="240" w:lineRule="auto"/>
        <w:jc w:val="both"/>
        <w:rPr>
          <w:rFonts w:ascii="Arial Nova" w:hAnsi="Arial Nova"/>
        </w:rPr>
      </w:pPr>
      <w:r w:rsidRPr="00D33906">
        <w:rPr>
          <w:rFonts w:ascii="Arial Nova" w:hAnsi="Arial Nova"/>
        </w:rPr>
        <w:t xml:space="preserve">Due to the varied nature of complaints, which may involve internal / external investigators and / or the police, it is not possible to lay down precise timescales for such investigations. The investigating </w:t>
      </w:r>
      <w:r w:rsidR="00872778">
        <w:rPr>
          <w:rFonts w:ascii="Arial Nova" w:hAnsi="Arial Nova"/>
        </w:rPr>
        <w:t>senior manager</w:t>
      </w:r>
      <w:r w:rsidRPr="00D33906">
        <w:rPr>
          <w:rFonts w:ascii="Arial Nova" w:hAnsi="Arial Nova"/>
        </w:rPr>
        <w:t xml:space="preserve"> should ensure that the investigations are undertaken as quickly as possible without affecting the quality and depth of those investigations.</w:t>
      </w:r>
    </w:p>
    <w:p w14:paraId="027C3878" w14:textId="7C2FCF38" w:rsidR="00D33906" w:rsidRPr="00D33906" w:rsidRDefault="00D33906" w:rsidP="00406833">
      <w:pPr>
        <w:spacing w:before="120" w:after="120" w:line="240" w:lineRule="auto"/>
        <w:jc w:val="both"/>
        <w:rPr>
          <w:rFonts w:ascii="Arial Nova" w:hAnsi="Arial Nova"/>
        </w:rPr>
      </w:pPr>
      <w:r w:rsidRPr="00D33906">
        <w:rPr>
          <w:rFonts w:ascii="Arial Nova" w:hAnsi="Arial Nova"/>
        </w:rPr>
        <w:t xml:space="preserve">The investigating </w:t>
      </w:r>
      <w:r w:rsidR="00872778">
        <w:rPr>
          <w:rFonts w:ascii="Arial Nova" w:hAnsi="Arial Nova"/>
        </w:rPr>
        <w:t>senior manager</w:t>
      </w:r>
      <w:r w:rsidRPr="00D33906">
        <w:rPr>
          <w:rFonts w:ascii="Arial Nova" w:hAnsi="Arial Nova"/>
        </w:rPr>
        <w:t>, should as soon as practically possible, send a written acknowledgement of the concern to the complainant and thereafter report back to them in writing the outcome of the investigation and on the action that is proposed. If the investigation is a prolonged one, the investigating officer should keep the complainant informed, in writing, as to the progress of the investigation and as to when it is likely to be concluded.</w:t>
      </w:r>
    </w:p>
    <w:p w14:paraId="6ECC1DB3" w14:textId="77777777" w:rsidR="00406833" w:rsidRDefault="00D33906" w:rsidP="00406833">
      <w:pPr>
        <w:spacing w:before="120" w:after="120" w:line="240" w:lineRule="auto"/>
        <w:jc w:val="both"/>
        <w:rPr>
          <w:rFonts w:ascii="Arial Nova" w:hAnsi="Arial Nova"/>
        </w:rPr>
      </w:pPr>
      <w:r w:rsidRPr="00D33906">
        <w:rPr>
          <w:rFonts w:ascii="Arial Nova" w:hAnsi="Arial Nova"/>
        </w:rPr>
        <w:t>All responses to the complainant should be in writing and sent to their home address marked “confidential”.</w:t>
      </w:r>
    </w:p>
    <w:p w14:paraId="33D31D75" w14:textId="77777777" w:rsidR="00406833" w:rsidRDefault="00406833" w:rsidP="00406833">
      <w:pPr>
        <w:spacing w:after="0" w:line="240" w:lineRule="auto"/>
        <w:jc w:val="both"/>
        <w:rPr>
          <w:rFonts w:ascii="Arial Nova" w:hAnsi="Arial Nova"/>
        </w:rPr>
      </w:pPr>
    </w:p>
    <w:p w14:paraId="0584F4AE" w14:textId="452D4317" w:rsidR="006B2D8E" w:rsidRPr="00406833" w:rsidRDefault="006B2D8E" w:rsidP="00406833">
      <w:pPr>
        <w:pStyle w:val="ListParagraph"/>
        <w:numPr>
          <w:ilvl w:val="0"/>
          <w:numId w:val="29"/>
        </w:numPr>
        <w:spacing w:before="120" w:after="120" w:line="240" w:lineRule="auto"/>
        <w:ind w:left="714" w:hanging="357"/>
        <w:contextualSpacing w:val="0"/>
        <w:jc w:val="both"/>
        <w:rPr>
          <w:rFonts w:ascii="Arial Nova" w:hAnsi="Arial Nova"/>
          <w:b/>
          <w:bCs/>
        </w:rPr>
      </w:pPr>
      <w:r w:rsidRPr="00406833">
        <w:rPr>
          <w:rFonts w:ascii="Arial Nova" w:hAnsi="Arial Nova"/>
          <w:b/>
          <w:bCs/>
          <w:sz w:val="24"/>
          <w:szCs w:val="24"/>
        </w:rPr>
        <w:t>Failure to Notify</w:t>
      </w:r>
    </w:p>
    <w:p w14:paraId="16913D2B" w14:textId="781086FD" w:rsidR="00406833" w:rsidRPr="00406833" w:rsidRDefault="006B2D8E" w:rsidP="00406833">
      <w:pPr>
        <w:pStyle w:val="ListParagraph"/>
        <w:numPr>
          <w:ilvl w:val="1"/>
          <w:numId w:val="29"/>
        </w:numPr>
        <w:spacing w:before="120" w:after="120"/>
        <w:ind w:left="714" w:hanging="572"/>
        <w:contextualSpacing w:val="0"/>
        <w:jc w:val="both"/>
        <w:textAlignment w:val="baseline"/>
        <w:rPr>
          <w:rFonts w:ascii="Arial Nova" w:eastAsia="Times New Roman" w:hAnsi="Arial Nova" w:cstheme="minorHAnsi"/>
          <w:bCs/>
          <w:color w:val="000000"/>
          <w:lang w:eastAsia="en-GB"/>
        </w:rPr>
      </w:pPr>
      <w:r w:rsidRPr="00406833">
        <w:rPr>
          <w:rFonts w:ascii="Arial Nova" w:eastAsia="Times New Roman" w:hAnsi="Arial Nova" w:cstheme="minorHAnsi"/>
          <w:bCs/>
          <w:color w:val="000000"/>
          <w:lang w:eastAsia="en-GB"/>
        </w:rPr>
        <w:t>Failure to notify the company when reasonably aware or certain or an occurrence included in the list of categories of disclosures listed in 2. Scope of Policy</w:t>
      </w:r>
      <w:r w:rsidR="00406BE7" w:rsidRPr="00406833">
        <w:rPr>
          <w:rFonts w:ascii="Arial Nova" w:eastAsia="Times New Roman" w:hAnsi="Arial Nova" w:cstheme="minorHAnsi"/>
          <w:bCs/>
          <w:color w:val="000000"/>
          <w:lang w:eastAsia="en-GB"/>
        </w:rPr>
        <w:t xml:space="preserve">, is regarded by the company as </w:t>
      </w:r>
      <w:r w:rsidR="00406833" w:rsidRPr="00406833">
        <w:rPr>
          <w:rFonts w:ascii="Arial Nova" w:eastAsia="Times New Roman" w:hAnsi="Arial Nova" w:cstheme="minorHAnsi"/>
          <w:bCs/>
          <w:color w:val="000000"/>
          <w:lang w:eastAsia="en-GB"/>
        </w:rPr>
        <w:t>misconduct</w:t>
      </w:r>
    </w:p>
    <w:p w14:paraId="11FCAAD2" w14:textId="77777777" w:rsidR="00406833" w:rsidRDefault="00406BE7" w:rsidP="00406833">
      <w:pPr>
        <w:pStyle w:val="ListParagraph"/>
        <w:numPr>
          <w:ilvl w:val="1"/>
          <w:numId w:val="29"/>
        </w:numPr>
        <w:spacing w:before="120" w:after="120"/>
        <w:ind w:left="714" w:hanging="572"/>
        <w:contextualSpacing w:val="0"/>
        <w:jc w:val="both"/>
        <w:textAlignment w:val="baseline"/>
        <w:rPr>
          <w:rFonts w:ascii="Arial Nova" w:eastAsia="Times New Roman" w:hAnsi="Arial Nova" w:cstheme="minorHAnsi"/>
          <w:bCs/>
          <w:color w:val="000000"/>
          <w:lang w:eastAsia="en-GB"/>
        </w:rPr>
      </w:pPr>
      <w:r w:rsidRPr="00406833">
        <w:rPr>
          <w:rFonts w:ascii="Arial Nova" w:eastAsia="Times New Roman" w:hAnsi="Arial Nova" w:cstheme="minorHAnsi"/>
          <w:bCs/>
          <w:color w:val="000000"/>
          <w:lang w:eastAsia="en-GB"/>
        </w:rPr>
        <w:t>Failure to notify internally before notifying externally without good cause is also regarded as misconduct</w:t>
      </w:r>
    </w:p>
    <w:p w14:paraId="72E9BF24" w14:textId="26A13861" w:rsidR="00406BE7" w:rsidRPr="00406833" w:rsidRDefault="00406BE7" w:rsidP="00406833">
      <w:pPr>
        <w:pStyle w:val="ListParagraph"/>
        <w:numPr>
          <w:ilvl w:val="1"/>
          <w:numId w:val="29"/>
        </w:numPr>
        <w:spacing w:before="120" w:after="120"/>
        <w:ind w:left="714" w:hanging="572"/>
        <w:contextualSpacing w:val="0"/>
        <w:jc w:val="both"/>
        <w:textAlignment w:val="baseline"/>
        <w:rPr>
          <w:rFonts w:ascii="Arial Nova" w:eastAsia="Times New Roman" w:hAnsi="Arial Nova" w:cstheme="minorHAnsi"/>
          <w:bCs/>
          <w:color w:val="000000"/>
          <w:lang w:eastAsia="en-GB"/>
        </w:rPr>
      </w:pPr>
      <w:r w:rsidRPr="00406833">
        <w:rPr>
          <w:rFonts w:ascii="Arial Nova" w:eastAsia="Times New Roman" w:hAnsi="Arial Nova" w:cstheme="minorHAnsi"/>
          <w:bCs/>
          <w:color w:val="000000"/>
          <w:lang w:eastAsia="en-GB"/>
        </w:rPr>
        <w:t>Only if an employee has reasonable grounds for believing that the Director may be involved may contact to an outside body be made</w:t>
      </w:r>
    </w:p>
    <w:sectPr w:rsidR="00406BE7" w:rsidRPr="00406833" w:rsidSect="00406BE7">
      <w:headerReference w:type="default" r:id="rId9"/>
      <w:footerReference w:type="default" r:id="rId10"/>
      <w:pgSz w:w="11906" w:h="16838"/>
      <w:pgMar w:top="1985" w:right="1133" w:bottom="1440" w:left="1440"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6C8AE" w14:textId="77777777" w:rsidR="00A5533D" w:rsidRDefault="00A5533D" w:rsidP="007E723C">
      <w:pPr>
        <w:spacing w:after="0" w:line="240" w:lineRule="auto"/>
      </w:pPr>
      <w:r>
        <w:separator/>
      </w:r>
    </w:p>
  </w:endnote>
  <w:endnote w:type="continuationSeparator" w:id="0">
    <w:p w14:paraId="640EF6ED" w14:textId="77777777" w:rsidR="00A5533D" w:rsidRDefault="00A5533D" w:rsidP="007E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7CBF" w14:textId="77777777" w:rsidR="00F9177A" w:rsidRDefault="00293C2E" w:rsidP="002E4A74">
    <w:pPr>
      <w:pStyle w:val="Footer"/>
      <w:tabs>
        <w:tab w:val="clear" w:pos="4513"/>
        <w:tab w:val="clear" w:pos="9026"/>
        <w:tab w:val="right" w:pos="13750"/>
      </w:tabs>
      <w:rPr>
        <w:sz w:val="12"/>
        <w:szCs w:val="12"/>
      </w:rPr>
    </w:pPr>
    <w:r>
      <w:rPr>
        <w:noProof/>
        <w:lang w:eastAsia="en-GB"/>
      </w:rPr>
      <mc:AlternateContent>
        <mc:Choice Requires="wps">
          <w:drawing>
            <wp:anchor distT="0" distB="0" distL="114300" distR="114300" simplePos="0" relativeHeight="251679744" behindDoc="0" locked="0" layoutInCell="1" allowOverlap="1" wp14:anchorId="2A0616A4" wp14:editId="469F4AE6">
              <wp:simplePos x="0" y="0"/>
              <wp:positionH relativeFrom="column">
                <wp:posOffset>-342900</wp:posOffset>
              </wp:positionH>
              <wp:positionV relativeFrom="paragraph">
                <wp:posOffset>99060</wp:posOffset>
              </wp:positionV>
              <wp:extent cx="6488430" cy="11430"/>
              <wp:effectExtent l="0" t="0" r="7620"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traight Connector 9"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3204]" strokeweight=".5pt" from="-27pt,7.8pt" to="483.9pt,8.7pt" w14:anchorId="663F3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">
              <v:stroke joinstyle="miter"/>
              <o:lock v:ext="edit" shapetype="f"/>
            </v:line>
          </w:pict>
        </mc:Fallback>
      </mc:AlternateContent>
    </w:r>
  </w:p>
  <w:p w14:paraId="7B95B393" w14:textId="77777777" w:rsidR="00F9177A" w:rsidRDefault="00F9177A" w:rsidP="002E4A74">
    <w:pPr>
      <w:pStyle w:val="Footer"/>
      <w:tabs>
        <w:tab w:val="clear" w:pos="4513"/>
        <w:tab w:val="clear" w:pos="9026"/>
        <w:tab w:val="right" w:pos="13750"/>
      </w:tabs>
      <w:rPr>
        <w:sz w:val="12"/>
        <w:szCs w:val="12"/>
      </w:rPr>
    </w:pPr>
  </w:p>
  <w:p w14:paraId="391700AB" w14:textId="77777777" w:rsidR="00F9177A" w:rsidRDefault="00F9177A" w:rsidP="002E4A74">
    <w:pPr>
      <w:pStyle w:val="Footer"/>
      <w:tabs>
        <w:tab w:val="clear" w:pos="4513"/>
        <w:tab w:val="clear" w:pos="9026"/>
        <w:tab w:val="right" w:pos="13750"/>
      </w:tabs>
      <w:rPr>
        <w:sz w:val="12"/>
        <w:szCs w:val="12"/>
      </w:rPr>
    </w:pPr>
  </w:p>
  <w:p w14:paraId="42817A1C" w14:textId="77777777" w:rsidR="00F9177A" w:rsidRDefault="00F9177A" w:rsidP="002E4A74">
    <w:pPr>
      <w:pStyle w:val="Footer"/>
      <w:tabs>
        <w:tab w:val="clear" w:pos="4513"/>
        <w:tab w:val="clear" w:pos="9026"/>
        <w:tab w:val="right" w:pos="13750"/>
      </w:tabs>
      <w:rPr>
        <w:sz w:val="12"/>
        <w:szCs w:val="12"/>
      </w:rPr>
    </w:pPr>
  </w:p>
  <w:p w14:paraId="1D7509BD" w14:textId="7B215465" w:rsidR="00262E2B" w:rsidRDefault="00D33906" w:rsidP="007377D9">
    <w:pPr>
      <w:pStyle w:val="Footer"/>
      <w:tabs>
        <w:tab w:val="clear" w:pos="4513"/>
        <w:tab w:val="clear" w:pos="9026"/>
        <w:tab w:val="right" w:pos="13750"/>
      </w:tabs>
      <w:jc w:val="center"/>
      <w:rPr>
        <w:sz w:val="20"/>
        <w:szCs w:val="12"/>
      </w:rPr>
    </w:pPr>
    <w:bookmarkStart w:id="1" w:name="_Hlk39760037"/>
    <w:bookmarkStart w:id="2" w:name="_Hlk39760038"/>
    <w:r>
      <w:rPr>
        <w:sz w:val="20"/>
        <w:szCs w:val="12"/>
      </w:rPr>
      <w:t>Whistleblowing</w:t>
    </w:r>
    <w:r w:rsidR="008C35A2">
      <w:rPr>
        <w:sz w:val="20"/>
        <w:szCs w:val="12"/>
      </w:rPr>
      <w:t xml:space="preserve"> </w:t>
    </w:r>
    <w:r w:rsidR="00293C2E" w:rsidRPr="00605408">
      <w:rPr>
        <w:sz w:val="20"/>
        <w:szCs w:val="12"/>
      </w:rPr>
      <w:t xml:space="preserve">Policy </w:t>
    </w:r>
    <w:r w:rsidR="00845D94">
      <w:rPr>
        <w:sz w:val="20"/>
        <w:szCs w:val="12"/>
      </w:rPr>
      <w:t>&amp; Procedure</w:t>
    </w:r>
  </w:p>
  <w:p w14:paraId="7C3663C7" w14:textId="0140480E" w:rsidR="007E723C" w:rsidRDefault="00262E2B" w:rsidP="00A3402F">
    <w:pPr>
      <w:pStyle w:val="Footer"/>
      <w:tabs>
        <w:tab w:val="clear" w:pos="4513"/>
        <w:tab w:val="clear" w:pos="9026"/>
        <w:tab w:val="right" w:pos="13750"/>
      </w:tabs>
      <w:jc w:val="center"/>
      <w:rPr>
        <w:sz w:val="20"/>
        <w:szCs w:val="12"/>
      </w:rPr>
    </w:pPr>
    <w:r>
      <w:rPr>
        <w:sz w:val="20"/>
        <w:szCs w:val="12"/>
      </w:rPr>
      <w:t xml:space="preserve">Reviewed </w:t>
    </w:r>
    <w:r w:rsidR="00A4534D">
      <w:rPr>
        <w:sz w:val="20"/>
        <w:szCs w:val="12"/>
      </w:rPr>
      <w:t>June 2020</w:t>
    </w:r>
  </w:p>
  <w:p w14:paraId="1B5A9940" w14:textId="73112187" w:rsidR="00605408" w:rsidRPr="00605408" w:rsidRDefault="00605408" w:rsidP="00A3402F">
    <w:pPr>
      <w:pStyle w:val="Footer"/>
      <w:tabs>
        <w:tab w:val="clear" w:pos="4513"/>
        <w:tab w:val="clear" w:pos="9026"/>
        <w:tab w:val="right" w:pos="13750"/>
      </w:tabs>
      <w:jc w:val="center"/>
      <w:rPr>
        <w:sz w:val="20"/>
        <w:szCs w:val="12"/>
      </w:rPr>
    </w:pPr>
    <w:r>
      <w:rPr>
        <w:sz w:val="20"/>
        <w:szCs w:val="12"/>
      </w:rPr>
      <w:t>Next review date</w:t>
    </w:r>
    <w:bookmarkEnd w:id="1"/>
    <w:bookmarkEnd w:id="2"/>
    <w:r w:rsidR="00A4534D">
      <w:rPr>
        <w:sz w:val="20"/>
        <w:szCs w:val="12"/>
      </w:rPr>
      <w:t xml:space="preserve">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BD6DB" w14:textId="77777777" w:rsidR="00A5533D" w:rsidRDefault="00A5533D" w:rsidP="007E723C">
      <w:pPr>
        <w:spacing w:after="0" w:line="240" w:lineRule="auto"/>
      </w:pPr>
      <w:r>
        <w:separator/>
      </w:r>
    </w:p>
  </w:footnote>
  <w:footnote w:type="continuationSeparator" w:id="0">
    <w:p w14:paraId="07222F11" w14:textId="77777777" w:rsidR="00A5533D" w:rsidRDefault="00A5533D" w:rsidP="007E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D33EC" w14:textId="661277E2" w:rsidR="007E723C" w:rsidRPr="007377D9" w:rsidRDefault="00293C2E" w:rsidP="007377D9">
    <w:pPr>
      <w:pStyle w:val="Header"/>
      <w:rPr>
        <w:rFonts w:ascii="Arial Nova" w:hAnsi="Arial Nova"/>
        <w:sz w:val="28"/>
        <w:szCs w:val="28"/>
      </w:rPr>
    </w:pPr>
    <w:r>
      <w:rPr>
        <w:noProof/>
        <w:lang w:eastAsia="en-GB"/>
      </w:rPr>
      <mc:AlternateContent>
        <mc:Choice Requires="wps">
          <w:drawing>
            <wp:anchor distT="0" distB="0" distL="114300" distR="114300" simplePos="0" relativeHeight="251677696" behindDoc="0" locked="0" layoutInCell="1" allowOverlap="1" wp14:anchorId="3BD3A1C8" wp14:editId="6D8E0A04">
              <wp:simplePos x="0" y="0"/>
              <wp:positionH relativeFrom="column">
                <wp:posOffset>-365760</wp:posOffset>
              </wp:positionH>
              <wp:positionV relativeFrom="paragraph">
                <wp:posOffset>453390</wp:posOffset>
              </wp:positionV>
              <wp:extent cx="6488430" cy="11430"/>
              <wp:effectExtent l="0" t="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186C19" id="Straight Connector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35.7pt" to="482.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" strokecolor="#4472c4 [3204]"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56B1B"/>
    <w:multiLevelType w:val="hybridMultilevel"/>
    <w:tmpl w:val="A61AA4B8"/>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A11C7"/>
    <w:multiLevelType w:val="hybridMultilevel"/>
    <w:tmpl w:val="86527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80F2E"/>
    <w:multiLevelType w:val="hybridMultilevel"/>
    <w:tmpl w:val="05C2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72EDA"/>
    <w:multiLevelType w:val="hybridMultilevel"/>
    <w:tmpl w:val="57248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644E7"/>
    <w:multiLevelType w:val="hybridMultilevel"/>
    <w:tmpl w:val="1416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B763B"/>
    <w:multiLevelType w:val="hybridMultilevel"/>
    <w:tmpl w:val="5910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0529B"/>
    <w:multiLevelType w:val="hybridMultilevel"/>
    <w:tmpl w:val="BF5CB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CA5ED3"/>
    <w:multiLevelType w:val="hybridMultilevel"/>
    <w:tmpl w:val="FD507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DF3C2D"/>
    <w:multiLevelType w:val="hybridMultilevel"/>
    <w:tmpl w:val="7FAEA124"/>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606FB"/>
    <w:multiLevelType w:val="hybridMultilevel"/>
    <w:tmpl w:val="3352460E"/>
    <w:lvl w:ilvl="0" w:tplc="108E7288">
      <w:start w:val="1"/>
      <w:numFmt w:val="bullet"/>
      <w:lvlText w:val="-"/>
      <w:lvlJc w:val="left"/>
      <w:pPr>
        <w:ind w:left="720" w:hanging="36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7578B"/>
    <w:multiLevelType w:val="hybridMultilevel"/>
    <w:tmpl w:val="646E4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0845BF"/>
    <w:multiLevelType w:val="multilevel"/>
    <w:tmpl w:val="A61ADDB2"/>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2BC85FE3"/>
    <w:multiLevelType w:val="hybridMultilevel"/>
    <w:tmpl w:val="ACD27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E27FB8"/>
    <w:multiLevelType w:val="multilevel"/>
    <w:tmpl w:val="1DDAAE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6F2C90"/>
    <w:multiLevelType w:val="hybridMultilevel"/>
    <w:tmpl w:val="C5D4EC72"/>
    <w:lvl w:ilvl="0" w:tplc="E03299FC">
      <w:start w:val="1"/>
      <w:numFmt w:val="deci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D552D"/>
    <w:multiLevelType w:val="hybridMultilevel"/>
    <w:tmpl w:val="DF28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A1473"/>
    <w:multiLevelType w:val="hybridMultilevel"/>
    <w:tmpl w:val="64544CBE"/>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84695"/>
    <w:multiLevelType w:val="hybridMultilevel"/>
    <w:tmpl w:val="34622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2D1C2F"/>
    <w:multiLevelType w:val="multilevel"/>
    <w:tmpl w:val="F64080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92572C"/>
    <w:multiLevelType w:val="hybridMultilevel"/>
    <w:tmpl w:val="D5D2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B41A9"/>
    <w:multiLevelType w:val="hybridMultilevel"/>
    <w:tmpl w:val="8C60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C6D3E"/>
    <w:multiLevelType w:val="hybridMultilevel"/>
    <w:tmpl w:val="F8C0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122F15"/>
    <w:multiLevelType w:val="hybridMultilevel"/>
    <w:tmpl w:val="1596A1C6"/>
    <w:lvl w:ilvl="0" w:tplc="DB8C4248">
      <w:start w:val="4"/>
      <w:numFmt w:val="bullet"/>
      <w:lvlText w:val="-"/>
      <w:lvlJc w:val="left"/>
      <w:pPr>
        <w:ind w:left="720" w:hanging="36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3C09EE"/>
    <w:multiLevelType w:val="hybridMultilevel"/>
    <w:tmpl w:val="3B0A6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5B44D5"/>
    <w:multiLevelType w:val="hybridMultilevel"/>
    <w:tmpl w:val="E864E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8E64D1"/>
    <w:multiLevelType w:val="multilevel"/>
    <w:tmpl w:val="BEC8B7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A43364"/>
    <w:multiLevelType w:val="hybridMultilevel"/>
    <w:tmpl w:val="97C6F710"/>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28" w15:restartNumberingAfterBreak="0">
    <w:nsid w:val="7AA84EB6"/>
    <w:multiLevelType w:val="hybridMultilevel"/>
    <w:tmpl w:val="A8D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505D9A"/>
    <w:multiLevelType w:val="hybridMultilevel"/>
    <w:tmpl w:val="64AEE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EA7072"/>
    <w:multiLevelType w:val="hybridMultilevel"/>
    <w:tmpl w:val="1D66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6"/>
  </w:num>
  <w:num w:numId="4">
    <w:abstractNumId w:val="3"/>
  </w:num>
  <w:num w:numId="5">
    <w:abstractNumId w:val="17"/>
  </w:num>
  <w:num w:numId="6">
    <w:abstractNumId w:val="1"/>
  </w:num>
  <w:num w:numId="7">
    <w:abstractNumId w:val="9"/>
  </w:num>
  <w:num w:numId="8">
    <w:abstractNumId w:val="30"/>
  </w:num>
  <w:num w:numId="9">
    <w:abstractNumId w:val="24"/>
  </w:num>
  <w:num w:numId="10">
    <w:abstractNumId w:val="18"/>
  </w:num>
  <w:num w:numId="11">
    <w:abstractNumId w:val="25"/>
  </w:num>
  <w:num w:numId="12">
    <w:abstractNumId w:val="7"/>
  </w:num>
  <w:num w:numId="13">
    <w:abstractNumId w:val="4"/>
  </w:num>
  <w:num w:numId="14">
    <w:abstractNumId w:val="2"/>
  </w:num>
  <w:num w:numId="15">
    <w:abstractNumId w:val="5"/>
  </w:num>
  <w:num w:numId="16">
    <w:abstractNumId w:val="28"/>
  </w:num>
  <w:num w:numId="17">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8">
    <w:abstractNumId w:val="15"/>
  </w:num>
  <w:num w:numId="19">
    <w:abstractNumId w:val="13"/>
  </w:num>
  <w:num w:numId="20">
    <w:abstractNumId w:val="11"/>
  </w:num>
  <w:num w:numId="21">
    <w:abstractNumId w:val="29"/>
  </w:num>
  <w:num w:numId="22">
    <w:abstractNumId w:val="8"/>
  </w:num>
  <w:num w:numId="23">
    <w:abstractNumId w:val="20"/>
  </w:num>
  <w:num w:numId="24">
    <w:abstractNumId w:val="27"/>
  </w:num>
  <w:num w:numId="25">
    <w:abstractNumId w:val="22"/>
  </w:num>
  <w:num w:numId="26">
    <w:abstractNumId w:val="10"/>
  </w:num>
  <w:num w:numId="27">
    <w:abstractNumId w:val="19"/>
  </w:num>
  <w:num w:numId="28">
    <w:abstractNumId w:val="26"/>
  </w:num>
  <w:num w:numId="29">
    <w:abstractNumId w:val="12"/>
  </w:num>
  <w:num w:numId="30">
    <w:abstractNumId w:val="2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3C"/>
    <w:rsid w:val="00085C19"/>
    <w:rsid w:val="000860CF"/>
    <w:rsid w:val="000E4F46"/>
    <w:rsid w:val="000F7808"/>
    <w:rsid w:val="00111735"/>
    <w:rsid w:val="00125A48"/>
    <w:rsid w:val="00155AA4"/>
    <w:rsid w:val="00197A75"/>
    <w:rsid w:val="001E6FA0"/>
    <w:rsid w:val="0022779D"/>
    <w:rsid w:val="0025200C"/>
    <w:rsid w:val="00260329"/>
    <w:rsid w:val="00262E2B"/>
    <w:rsid w:val="00293C2E"/>
    <w:rsid w:val="002E4A74"/>
    <w:rsid w:val="00320941"/>
    <w:rsid w:val="00352FB9"/>
    <w:rsid w:val="00406833"/>
    <w:rsid w:val="00406BE7"/>
    <w:rsid w:val="004800F9"/>
    <w:rsid w:val="0048292E"/>
    <w:rsid w:val="004C6030"/>
    <w:rsid w:val="004D3EEE"/>
    <w:rsid w:val="004F2E2A"/>
    <w:rsid w:val="00555084"/>
    <w:rsid w:val="00570E7E"/>
    <w:rsid w:val="00575022"/>
    <w:rsid w:val="005B6905"/>
    <w:rsid w:val="00605408"/>
    <w:rsid w:val="0062108C"/>
    <w:rsid w:val="00623273"/>
    <w:rsid w:val="00661BBB"/>
    <w:rsid w:val="006B04CB"/>
    <w:rsid w:val="006B2D8E"/>
    <w:rsid w:val="006D7A94"/>
    <w:rsid w:val="006F6CA2"/>
    <w:rsid w:val="00707703"/>
    <w:rsid w:val="00727C3F"/>
    <w:rsid w:val="007377D9"/>
    <w:rsid w:val="00750B0F"/>
    <w:rsid w:val="007C3C10"/>
    <w:rsid w:val="007E55BE"/>
    <w:rsid w:val="007E723C"/>
    <w:rsid w:val="0080147F"/>
    <w:rsid w:val="00845D94"/>
    <w:rsid w:val="00872778"/>
    <w:rsid w:val="0089644A"/>
    <w:rsid w:val="008A3CD3"/>
    <w:rsid w:val="008C35A2"/>
    <w:rsid w:val="008D73FF"/>
    <w:rsid w:val="008E4784"/>
    <w:rsid w:val="00900C87"/>
    <w:rsid w:val="00930F40"/>
    <w:rsid w:val="00981785"/>
    <w:rsid w:val="009A3DCB"/>
    <w:rsid w:val="009F02A9"/>
    <w:rsid w:val="00A266F7"/>
    <w:rsid w:val="00A3402F"/>
    <w:rsid w:val="00A4534D"/>
    <w:rsid w:val="00A5533D"/>
    <w:rsid w:val="00A61B7C"/>
    <w:rsid w:val="00A64299"/>
    <w:rsid w:val="00A75224"/>
    <w:rsid w:val="00A86894"/>
    <w:rsid w:val="00A90631"/>
    <w:rsid w:val="00B23EA0"/>
    <w:rsid w:val="00B87E1D"/>
    <w:rsid w:val="00BA0DB6"/>
    <w:rsid w:val="00BF3DAA"/>
    <w:rsid w:val="00C92537"/>
    <w:rsid w:val="00CA601C"/>
    <w:rsid w:val="00CD3814"/>
    <w:rsid w:val="00CF4829"/>
    <w:rsid w:val="00D1643A"/>
    <w:rsid w:val="00D33906"/>
    <w:rsid w:val="00D33FFC"/>
    <w:rsid w:val="00D52B38"/>
    <w:rsid w:val="00D85374"/>
    <w:rsid w:val="00DD1B3F"/>
    <w:rsid w:val="00DD43C2"/>
    <w:rsid w:val="00DF3F05"/>
    <w:rsid w:val="00DF4DA2"/>
    <w:rsid w:val="00E46806"/>
    <w:rsid w:val="00E676C9"/>
    <w:rsid w:val="00EB098B"/>
    <w:rsid w:val="00F06CDA"/>
    <w:rsid w:val="00F606B3"/>
    <w:rsid w:val="00F9177A"/>
    <w:rsid w:val="00F92BEE"/>
    <w:rsid w:val="04E3EC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35E56"/>
  <w15:docId w15:val="{66528ED0-BA43-49B8-954E-AFDCFB9E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7D9"/>
  </w:style>
  <w:style w:type="paragraph" w:styleId="Heading3">
    <w:name w:val="heading 3"/>
    <w:basedOn w:val="NoSpacing"/>
    <w:next w:val="Normal"/>
    <w:link w:val="Heading3Char"/>
    <w:qFormat/>
    <w:rsid w:val="00D33906"/>
    <w:pPr>
      <w:keepNext/>
      <w:jc w:val="both"/>
      <w:outlineLvl w:val="2"/>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23C"/>
  </w:style>
  <w:style w:type="paragraph" w:styleId="Footer">
    <w:name w:val="footer"/>
    <w:basedOn w:val="Normal"/>
    <w:link w:val="FooterChar"/>
    <w:uiPriority w:val="99"/>
    <w:unhideWhenUsed/>
    <w:rsid w:val="007E7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23C"/>
  </w:style>
  <w:style w:type="character" w:styleId="CommentReference">
    <w:name w:val="annotation reference"/>
    <w:basedOn w:val="DefaultParagraphFont"/>
    <w:uiPriority w:val="99"/>
    <w:semiHidden/>
    <w:unhideWhenUsed/>
    <w:rsid w:val="00A75224"/>
    <w:rPr>
      <w:sz w:val="16"/>
      <w:szCs w:val="16"/>
    </w:rPr>
  </w:style>
  <w:style w:type="paragraph" w:styleId="CommentText">
    <w:name w:val="annotation text"/>
    <w:basedOn w:val="Normal"/>
    <w:link w:val="CommentTextChar"/>
    <w:uiPriority w:val="99"/>
    <w:semiHidden/>
    <w:unhideWhenUsed/>
    <w:rsid w:val="00A75224"/>
    <w:pPr>
      <w:spacing w:line="240" w:lineRule="auto"/>
    </w:pPr>
    <w:rPr>
      <w:sz w:val="20"/>
      <w:szCs w:val="20"/>
    </w:rPr>
  </w:style>
  <w:style w:type="character" w:customStyle="1" w:styleId="CommentTextChar">
    <w:name w:val="Comment Text Char"/>
    <w:basedOn w:val="DefaultParagraphFont"/>
    <w:link w:val="CommentText"/>
    <w:uiPriority w:val="99"/>
    <w:semiHidden/>
    <w:rsid w:val="00A75224"/>
    <w:rPr>
      <w:sz w:val="20"/>
      <w:szCs w:val="20"/>
    </w:rPr>
  </w:style>
  <w:style w:type="paragraph" w:styleId="CommentSubject">
    <w:name w:val="annotation subject"/>
    <w:basedOn w:val="CommentText"/>
    <w:next w:val="CommentText"/>
    <w:link w:val="CommentSubjectChar"/>
    <w:uiPriority w:val="99"/>
    <w:semiHidden/>
    <w:unhideWhenUsed/>
    <w:rsid w:val="00A75224"/>
    <w:rPr>
      <w:b/>
      <w:bCs/>
    </w:rPr>
  </w:style>
  <w:style w:type="character" w:customStyle="1" w:styleId="CommentSubjectChar">
    <w:name w:val="Comment Subject Char"/>
    <w:basedOn w:val="CommentTextChar"/>
    <w:link w:val="CommentSubject"/>
    <w:uiPriority w:val="99"/>
    <w:semiHidden/>
    <w:rsid w:val="00A75224"/>
    <w:rPr>
      <w:b/>
      <w:bCs/>
      <w:sz w:val="20"/>
      <w:szCs w:val="20"/>
    </w:rPr>
  </w:style>
  <w:style w:type="paragraph" w:styleId="BalloonText">
    <w:name w:val="Balloon Text"/>
    <w:basedOn w:val="Normal"/>
    <w:link w:val="BalloonTextChar"/>
    <w:uiPriority w:val="99"/>
    <w:semiHidden/>
    <w:unhideWhenUsed/>
    <w:rsid w:val="00A75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24"/>
    <w:rPr>
      <w:rFonts w:ascii="Segoe UI" w:hAnsi="Segoe UI" w:cs="Segoe UI"/>
      <w:sz w:val="18"/>
      <w:szCs w:val="18"/>
    </w:rPr>
  </w:style>
  <w:style w:type="paragraph" w:styleId="ListParagraph">
    <w:name w:val="List Paragraph"/>
    <w:basedOn w:val="Normal"/>
    <w:uiPriority w:val="34"/>
    <w:qFormat/>
    <w:rsid w:val="00A75224"/>
    <w:pPr>
      <w:ind w:left="720"/>
      <w:contextualSpacing/>
    </w:pPr>
  </w:style>
  <w:style w:type="paragraph" w:styleId="NoSpacing">
    <w:name w:val="No Spacing"/>
    <w:uiPriority w:val="1"/>
    <w:qFormat/>
    <w:rsid w:val="00DD43C2"/>
    <w:pPr>
      <w:spacing w:after="0" w:line="240" w:lineRule="auto"/>
    </w:pPr>
  </w:style>
  <w:style w:type="character" w:customStyle="1" w:styleId="HeaderChar1">
    <w:name w:val="Header Char1"/>
    <w:uiPriority w:val="99"/>
    <w:locked/>
    <w:rsid w:val="00A61B7C"/>
    <w:rPr>
      <w:sz w:val="24"/>
      <w:szCs w:val="24"/>
    </w:rPr>
  </w:style>
  <w:style w:type="paragraph" w:customStyle="1" w:styleId="Default">
    <w:name w:val="Default"/>
    <w:rsid w:val="00A61B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A6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B7C"/>
    <w:rPr>
      <w:color w:val="0563C1" w:themeColor="hyperlink"/>
      <w:u w:val="single"/>
    </w:rPr>
  </w:style>
  <w:style w:type="character" w:customStyle="1" w:styleId="normaltextrun">
    <w:name w:val="normaltextrun"/>
    <w:basedOn w:val="DefaultParagraphFont"/>
    <w:rsid w:val="009A3DCB"/>
  </w:style>
  <w:style w:type="character" w:customStyle="1" w:styleId="scxw196041330">
    <w:name w:val="scxw196041330"/>
    <w:basedOn w:val="DefaultParagraphFont"/>
    <w:rsid w:val="009A3DCB"/>
  </w:style>
  <w:style w:type="character" w:customStyle="1" w:styleId="scxw208347150">
    <w:name w:val="scxw208347150"/>
    <w:basedOn w:val="DefaultParagraphFont"/>
    <w:rsid w:val="009A3DCB"/>
  </w:style>
  <w:style w:type="paragraph" w:customStyle="1" w:styleId="paragraph">
    <w:name w:val="paragraph"/>
    <w:basedOn w:val="Normal"/>
    <w:rsid w:val="009A3D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34137160">
    <w:name w:val="scxw34137160"/>
    <w:basedOn w:val="DefaultParagraphFont"/>
    <w:rsid w:val="009A3DCB"/>
  </w:style>
  <w:style w:type="character" w:customStyle="1" w:styleId="eop">
    <w:name w:val="eop"/>
    <w:basedOn w:val="DefaultParagraphFont"/>
    <w:rsid w:val="009A3DCB"/>
  </w:style>
  <w:style w:type="character" w:customStyle="1" w:styleId="scxw251449131">
    <w:name w:val="scxw251449131"/>
    <w:basedOn w:val="DefaultParagraphFont"/>
    <w:rsid w:val="009A3DCB"/>
  </w:style>
  <w:style w:type="character" w:customStyle="1" w:styleId="contextualspellingandgrammarerror">
    <w:name w:val="contextualspellingandgrammarerror"/>
    <w:basedOn w:val="DefaultParagraphFont"/>
    <w:rsid w:val="009A3DCB"/>
  </w:style>
  <w:style w:type="character" w:customStyle="1" w:styleId="scxw251353585">
    <w:name w:val="scxw251353585"/>
    <w:basedOn w:val="DefaultParagraphFont"/>
    <w:rsid w:val="009A3DCB"/>
  </w:style>
  <w:style w:type="character" w:customStyle="1" w:styleId="scxw83047072">
    <w:name w:val="scxw83047072"/>
    <w:basedOn w:val="DefaultParagraphFont"/>
    <w:rsid w:val="009A3DCB"/>
  </w:style>
  <w:style w:type="character" w:customStyle="1" w:styleId="scxw78274118">
    <w:name w:val="scxw78274118"/>
    <w:basedOn w:val="DefaultParagraphFont"/>
    <w:rsid w:val="009A3DCB"/>
  </w:style>
  <w:style w:type="character" w:customStyle="1" w:styleId="scxw43394217">
    <w:name w:val="scxw43394217"/>
    <w:basedOn w:val="DefaultParagraphFont"/>
    <w:rsid w:val="009A3DCB"/>
  </w:style>
  <w:style w:type="character" w:customStyle="1" w:styleId="scxw88080447">
    <w:name w:val="scxw88080447"/>
    <w:basedOn w:val="DefaultParagraphFont"/>
    <w:rsid w:val="009A3DCB"/>
  </w:style>
  <w:style w:type="character" w:customStyle="1" w:styleId="scxw22290066">
    <w:name w:val="scxw22290066"/>
    <w:basedOn w:val="DefaultParagraphFont"/>
    <w:rsid w:val="009A3DCB"/>
  </w:style>
  <w:style w:type="character" w:customStyle="1" w:styleId="scxw201804545">
    <w:name w:val="scxw201804545"/>
    <w:basedOn w:val="DefaultParagraphFont"/>
    <w:rsid w:val="009A3DCB"/>
  </w:style>
  <w:style w:type="character" w:customStyle="1" w:styleId="scxw87823703">
    <w:name w:val="scxw87823703"/>
    <w:basedOn w:val="DefaultParagraphFont"/>
    <w:rsid w:val="009A3DCB"/>
  </w:style>
  <w:style w:type="character" w:customStyle="1" w:styleId="scxw249042306">
    <w:name w:val="scxw249042306"/>
    <w:basedOn w:val="DefaultParagraphFont"/>
    <w:rsid w:val="009A3DCB"/>
  </w:style>
  <w:style w:type="character" w:customStyle="1" w:styleId="scxw171108523">
    <w:name w:val="scxw171108523"/>
    <w:basedOn w:val="DefaultParagraphFont"/>
    <w:rsid w:val="009A3DCB"/>
  </w:style>
  <w:style w:type="character" w:customStyle="1" w:styleId="scxw136139011">
    <w:name w:val="scxw136139011"/>
    <w:basedOn w:val="DefaultParagraphFont"/>
    <w:rsid w:val="009A3DCB"/>
  </w:style>
  <w:style w:type="character" w:customStyle="1" w:styleId="scxw241085877">
    <w:name w:val="scxw241085877"/>
    <w:basedOn w:val="DefaultParagraphFont"/>
    <w:rsid w:val="009A3DCB"/>
  </w:style>
  <w:style w:type="character" w:customStyle="1" w:styleId="scxw55880307">
    <w:name w:val="scxw55880307"/>
    <w:basedOn w:val="DefaultParagraphFont"/>
    <w:rsid w:val="009A3DCB"/>
  </w:style>
  <w:style w:type="character" w:customStyle="1" w:styleId="scxw111850329">
    <w:name w:val="scxw111850329"/>
    <w:basedOn w:val="DefaultParagraphFont"/>
    <w:rsid w:val="009A3DCB"/>
  </w:style>
  <w:style w:type="character" w:customStyle="1" w:styleId="scxw117784877">
    <w:name w:val="scxw117784877"/>
    <w:basedOn w:val="DefaultParagraphFont"/>
    <w:rsid w:val="009A3DCB"/>
  </w:style>
  <w:style w:type="character" w:customStyle="1" w:styleId="scxw186453826">
    <w:name w:val="scxw186453826"/>
    <w:basedOn w:val="DefaultParagraphFont"/>
    <w:rsid w:val="009A3DCB"/>
  </w:style>
  <w:style w:type="character" w:customStyle="1" w:styleId="scxw202143626">
    <w:name w:val="scxw202143626"/>
    <w:basedOn w:val="DefaultParagraphFont"/>
    <w:rsid w:val="009A3DCB"/>
  </w:style>
  <w:style w:type="character" w:customStyle="1" w:styleId="scxw18237003">
    <w:name w:val="scxw18237003"/>
    <w:basedOn w:val="DefaultParagraphFont"/>
    <w:rsid w:val="009A3DCB"/>
  </w:style>
  <w:style w:type="character" w:customStyle="1" w:styleId="scxw205277949">
    <w:name w:val="scxw205277949"/>
    <w:basedOn w:val="DefaultParagraphFont"/>
    <w:rsid w:val="009A3DCB"/>
  </w:style>
  <w:style w:type="character" w:customStyle="1" w:styleId="scxw49918071">
    <w:name w:val="scxw49918071"/>
    <w:basedOn w:val="DefaultParagraphFont"/>
    <w:rsid w:val="009A3DCB"/>
  </w:style>
  <w:style w:type="character" w:customStyle="1" w:styleId="scxw105225472">
    <w:name w:val="scxw105225472"/>
    <w:basedOn w:val="DefaultParagraphFont"/>
    <w:rsid w:val="009A3DCB"/>
  </w:style>
  <w:style w:type="character" w:customStyle="1" w:styleId="scxw87676843">
    <w:name w:val="scxw87676843"/>
    <w:basedOn w:val="DefaultParagraphFont"/>
    <w:rsid w:val="009A3DCB"/>
  </w:style>
  <w:style w:type="character" w:customStyle="1" w:styleId="scxw69936932">
    <w:name w:val="scxw69936932"/>
    <w:basedOn w:val="DefaultParagraphFont"/>
    <w:rsid w:val="009A3DCB"/>
  </w:style>
  <w:style w:type="character" w:customStyle="1" w:styleId="scxw141035043">
    <w:name w:val="scxw141035043"/>
    <w:basedOn w:val="DefaultParagraphFont"/>
    <w:rsid w:val="009A3DCB"/>
  </w:style>
  <w:style w:type="character" w:customStyle="1" w:styleId="scxw144774430">
    <w:name w:val="scxw144774430"/>
    <w:basedOn w:val="DefaultParagraphFont"/>
    <w:rsid w:val="009A3DCB"/>
  </w:style>
  <w:style w:type="character" w:customStyle="1" w:styleId="scxw45502675">
    <w:name w:val="scxw45502675"/>
    <w:basedOn w:val="DefaultParagraphFont"/>
    <w:rsid w:val="009A3DCB"/>
  </w:style>
  <w:style w:type="character" w:customStyle="1" w:styleId="scxw78177729">
    <w:name w:val="scxw78177729"/>
    <w:basedOn w:val="DefaultParagraphFont"/>
    <w:rsid w:val="009A3DCB"/>
  </w:style>
  <w:style w:type="character" w:customStyle="1" w:styleId="scxw69557836">
    <w:name w:val="scxw69557836"/>
    <w:basedOn w:val="DefaultParagraphFont"/>
    <w:rsid w:val="009A3DCB"/>
  </w:style>
  <w:style w:type="character" w:customStyle="1" w:styleId="scxw156553162">
    <w:name w:val="scxw156553162"/>
    <w:basedOn w:val="DefaultParagraphFont"/>
    <w:rsid w:val="009A3DCB"/>
  </w:style>
  <w:style w:type="character" w:customStyle="1" w:styleId="scxw248719384">
    <w:name w:val="scxw248719384"/>
    <w:basedOn w:val="DefaultParagraphFont"/>
    <w:rsid w:val="009A3DCB"/>
  </w:style>
  <w:style w:type="character" w:customStyle="1" w:styleId="scxw198089386">
    <w:name w:val="scxw198089386"/>
    <w:basedOn w:val="DefaultParagraphFont"/>
    <w:rsid w:val="009A3DCB"/>
  </w:style>
  <w:style w:type="character" w:customStyle="1" w:styleId="scxw217093609">
    <w:name w:val="scxw217093609"/>
    <w:basedOn w:val="DefaultParagraphFont"/>
    <w:rsid w:val="009A3DCB"/>
  </w:style>
  <w:style w:type="character" w:customStyle="1" w:styleId="scxw249943646">
    <w:name w:val="scxw249943646"/>
    <w:basedOn w:val="DefaultParagraphFont"/>
    <w:rsid w:val="009A3DCB"/>
  </w:style>
  <w:style w:type="character" w:customStyle="1" w:styleId="scxw31053540">
    <w:name w:val="scxw31053540"/>
    <w:basedOn w:val="DefaultParagraphFont"/>
    <w:rsid w:val="009A3DCB"/>
  </w:style>
  <w:style w:type="character" w:customStyle="1" w:styleId="scxw179521936">
    <w:name w:val="scxw179521936"/>
    <w:basedOn w:val="DefaultParagraphFont"/>
    <w:rsid w:val="009A3DCB"/>
  </w:style>
  <w:style w:type="character" w:customStyle="1" w:styleId="Heading3Char">
    <w:name w:val="Heading 3 Char"/>
    <w:basedOn w:val="DefaultParagraphFont"/>
    <w:link w:val="Heading3"/>
    <w:rsid w:val="00D33906"/>
    <w:rPr>
      <w:rFonts w:ascii="Arial" w:eastAsia="Times New Roman" w:hAnsi="Arial" w:cs="Times New Roman"/>
      <w:b/>
      <w:sz w:val="20"/>
      <w:szCs w:val="20"/>
      <w:lang w:eastAsia="en-GB"/>
    </w:rPr>
  </w:style>
  <w:style w:type="paragraph" w:customStyle="1" w:styleId="Blockquote">
    <w:name w:val="Blockquote"/>
    <w:basedOn w:val="Normal"/>
    <w:rsid w:val="00D33906"/>
    <w:pPr>
      <w:widowControl w:val="0"/>
      <w:spacing w:before="100" w:after="100" w:line="240" w:lineRule="auto"/>
      <w:ind w:left="360" w:right="360" w:hanging="360"/>
      <w:jc w:val="both"/>
    </w:pPr>
    <w:rPr>
      <w:rFonts w:ascii="Arial" w:eastAsia="Times New Roman" w:hAnsi="Arial" w:cs="Times New Roman"/>
      <w:snapToGrid w:val="0"/>
      <w:sz w:val="24"/>
      <w:szCs w:val="20"/>
    </w:rPr>
  </w:style>
  <w:style w:type="character" w:styleId="PlaceholderText">
    <w:name w:val="Placeholder Text"/>
    <w:basedOn w:val="DefaultParagraphFont"/>
    <w:uiPriority w:val="99"/>
    <w:semiHidden/>
    <w:rsid w:val="00D33906"/>
    <w:rPr>
      <w:color w:val="808080"/>
    </w:rPr>
  </w:style>
  <w:style w:type="character" w:styleId="Strong">
    <w:name w:val="Strong"/>
    <w:qFormat/>
    <w:rsid w:val="00D33906"/>
    <w:rPr>
      <w:b/>
    </w:rPr>
  </w:style>
  <w:style w:type="character" w:styleId="UnresolvedMention">
    <w:name w:val="Unresolved Mention"/>
    <w:basedOn w:val="DefaultParagraphFont"/>
    <w:uiPriority w:val="99"/>
    <w:semiHidden/>
    <w:unhideWhenUsed/>
    <w:rsid w:val="00872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328499">
      <w:bodyDiv w:val="1"/>
      <w:marLeft w:val="0"/>
      <w:marRight w:val="0"/>
      <w:marTop w:val="0"/>
      <w:marBottom w:val="0"/>
      <w:divBdr>
        <w:top w:val="none" w:sz="0" w:space="0" w:color="auto"/>
        <w:left w:val="none" w:sz="0" w:space="0" w:color="auto"/>
        <w:bottom w:val="none" w:sz="0" w:space="0" w:color="auto"/>
        <w:right w:val="none" w:sz="0" w:space="0" w:color="auto"/>
      </w:divBdr>
      <w:divsChild>
        <w:div w:id="1695110699">
          <w:marLeft w:val="0"/>
          <w:marRight w:val="0"/>
          <w:marTop w:val="0"/>
          <w:marBottom w:val="0"/>
          <w:divBdr>
            <w:top w:val="none" w:sz="0" w:space="0" w:color="auto"/>
            <w:left w:val="none" w:sz="0" w:space="0" w:color="auto"/>
            <w:bottom w:val="none" w:sz="0" w:space="0" w:color="auto"/>
            <w:right w:val="none" w:sz="0" w:space="0" w:color="auto"/>
          </w:divBdr>
        </w:div>
        <w:div w:id="1666280558">
          <w:marLeft w:val="0"/>
          <w:marRight w:val="0"/>
          <w:marTop w:val="0"/>
          <w:marBottom w:val="0"/>
          <w:divBdr>
            <w:top w:val="none" w:sz="0" w:space="0" w:color="auto"/>
            <w:left w:val="none" w:sz="0" w:space="0" w:color="auto"/>
            <w:bottom w:val="none" w:sz="0" w:space="0" w:color="auto"/>
            <w:right w:val="none" w:sz="0" w:space="0" w:color="auto"/>
          </w:divBdr>
        </w:div>
        <w:div w:id="1367566360">
          <w:marLeft w:val="0"/>
          <w:marRight w:val="0"/>
          <w:marTop w:val="0"/>
          <w:marBottom w:val="0"/>
          <w:divBdr>
            <w:top w:val="none" w:sz="0" w:space="0" w:color="auto"/>
            <w:left w:val="none" w:sz="0" w:space="0" w:color="auto"/>
            <w:bottom w:val="none" w:sz="0" w:space="0" w:color="auto"/>
            <w:right w:val="none" w:sz="0" w:space="0" w:color="auto"/>
          </w:divBdr>
        </w:div>
        <w:div w:id="225188484">
          <w:marLeft w:val="0"/>
          <w:marRight w:val="0"/>
          <w:marTop w:val="0"/>
          <w:marBottom w:val="0"/>
          <w:divBdr>
            <w:top w:val="none" w:sz="0" w:space="0" w:color="auto"/>
            <w:left w:val="none" w:sz="0" w:space="0" w:color="auto"/>
            <w:bottom w:val="none" w:sz="0" w:space="0" w:color="auto"/>
            <w:right w:val="none" w:sz="0" w:space="0" w:color="auto"/>
          </w:divBdr>
        </w:div>
        <w:div w:id="1052772396">
          <w:marLeft w:val="0"/>
          <w:marRight w:val="0"/>
          <w:marTop w:val="0"/>
          <w:marBottom w:val="0"/>
          <w:divBdr>
            <w:top w:val="none" w:sz="0" w:space="0" w:color="auto"/>
            <w:left w:val="none" w:sz="0" w:space="0" w:color="auto"/>
            <w:bottom w:val="none" w:sz="0" w:space="0" w:color="auto"/>
            <w:right w:val="none" w:sz="0" w:space="0" w:color="auto"/>
          </w:divBdr>
        </w:div>
        <w:div w:id="120079460">
          <w:marLeft w:val="0"/>
          <w:marRight w:val="0"/>
          <w:marTop w:val="0"/>
          <w:marBottom w:val="0"/>
          <w:divBdr>
            <w:top w:val="none" w:sz="0" w:space="0" w:color="auto"/>
            <w:left w:val="none" w:sz="0" w:space="0" w:color="auto"/>
            <w:bottom w:val="none" w:sz="0" w:space="0" w:color="auto"/>
            <w:right w:val="none" w:sz="0" w:space="0" w:color="auto"/>
          </w:divBdr>
        </w:div>
        <w:div w:id="1198278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8F71D-7D65-458C-897C-6F6CC697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Conroy</dc:creator>
  <cp:lastModifiedBy>Bxk0727</cp:lastModifiedBy>
  <cp:revision>6</cp:revision>
  <dcterms:created xsi:type="dcterms:W3CDTF">2020-06-10T16:20:00Z</dcterms:created>
  <dcterms:modified xsi:type="dcterms:W3CDTF">2020-06-19T13:42:00Z</dcterms:modified>
</cp:coreProperties>
</file>