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DD500" w14:textId="372443E4" w:rsidR="00B53216" w:rsidRDefault="00B53216" w:rsidP="00B53216">
      <w:pPr>
        <w:pStyle w:val="NoSpacing"/>
        <w:jc w:val="center"/>
        <w:rPr>
          <w:b/>
          <w:bCs/>
          <w:u w:val="single"/>
        </w:rPr>
      </w:pPr>
    </w:p>
    <w:p w14:paraId="2D708908" w14:textId="5DFB51A7" w:rsidR="00B53216" w:rsidRDefault="44395C26" w:rsidP="00344903">
      <w:pPr>
        <w:pStyle w:val="NoSpacing"/>
        <w:jc w:val="center"/>
        <w:rPr>
          <w:rFonts w:ascii="Arial Nova" w:hAnsi="Arial Nova"/>
          <w:sz w:val="28"/>
          <w:szCs w:val="28"/>
          <w:u w:val="single"/>
        </w:rPr>
      </w:pPr>
      <w:r w:rsidRPr="44395C26">
        <w:rPr>
          <w:rFonts w:ascii="Arial Nova" w:hAnsi="Arial Nova"/>
          <w:sz w:val="28"/>
          <w:szCs w:val="28"/>
          <w:u w:val="single"/>
        </w:rPr>
        <w:t>Initial Assessment Process and Recognised Prior Learning Guidance</w:t>
      </w:r>
    </w:p>
    <w:p w14:paraId="0D786A5C" w14:textId="77777777" w:rsidR="00344903" w:rsidRPr="00344903" w:rsidRDefault="00344903" w:rsidP="00344903">
      <w:pPr>
        <w:pStyle w:val="NoSpacing"/>
        <w:jc w:val="center"/>
        <w:rPr>
          <w:rFonts w:ascii="Arial Nova" w:hAnsi="Arial Nova"/>
          <w:sz w:val="28"/>
          <w:szCs w:val="28"/>
          <w:u w:val="single"/>
        </w:rPr>
      </w:pPr>
    </w:p>
    <w:p w14:paraId="7AC3A9A3" w14:textId="7DDF8D1F" w:rsidR="00B53216" w:rsidRPr="00284904" w:rsidRDefault="00B53216" w:rsidP="00344903">
      <w:pPr>
        <w:spacing w:after="120" w:line="240" w:lineRule="auto"/>
        <w:jc w:val="both"/>
        <w:rPr>
          <w:rFonts w:ascii="Arial Nova" w:eastAsia="Times New Roman" w:hAnsi="Arial Nova" w:cstheme="minorHAnsi"/>
          <w:b/>
          <w:bCs/>
          <w:color w:val="0B0C0C"/>
          <w:sz w:val="24"/>
          <w:szCs w:val="24"/>
          <w:lang w:eastAsia="en-GB"/>
        </w:rPr>
      </w:pPr>
      <w:r w:rsidRPr="00284904">
        <w:rPr>
          <w:rFonts w:ascii="Arial Nova" w:eastAsia="Times New Roman" w:hAnsi="Arial Nova" w:cstheme="minorHAnsi"/>
          <w:b/>
          <w:bCs/>
          <w:color w:val="0B0C0C"/>
          <w:sz w:val="24"/>
          <w:szCs w:val="24"/>
          <w:lang w:eastAsia="en-GB"/>
        </w:rPr>
        <w:t xml:space="preserve">Key points to note when </w:t>
      </w:r>
      <w:r w:rsidR="00785E16">
        <w:rPr>
          <w:rFonts w:ascii="Arial Nova" w:eastAsia="Times New Roman" w:hAnsi="Arial Nova" w:cstheme="minorHAnsi"/>
          <w:b/>
          <w:bCs/>
          <w:color w:val="0B0C0C"/>
          <w:sz w:val="24"/>
          <w:szCs w:val="24"/>
          <w:lang w:eastAsia="en-GB"/>
        </w:rPr>
        <w:t>onboarding</w:t>
      </w:r>
      <w:r w:rsidRPr="00284904">
        <w:rPr>
          <w:rFonts w:ascii="Arial Nova" w:eastAsia="Times New Roman" w:hAnsi="Arial Nova" w:cstheme="minorHAnsi"/>
          <w:b/>
          <w:bCs/>
          <w:color w:val="0B0C0C"/>
          <w:sz w:val="24"/>
          <w:szCs w:val="24"/>
          <w:lang w:eastAsia="en-GB"/>
        </w:rPr>
        <w:t xml:space="preserve"> learners</w:t>
      </w:r>
    </w:p>
    <w:p w14:paraId="3F5A9629" w14:textId="4C841FC0" w:rsidR="00611DAB" w:rsidRPr="00D0036C" w:rsidRDefault="00611DAB" w:rsidP="00DD5333">
      <w:pPr>
        <w:pStyle w:val="NoSpacing"/>
        <w:numPr>
          <w:ilvl w:val="0"/>
          <w:numId w:val="10"/>
        </w:numPr>
        <w:snapToGrid w:val="0"/>
        <w:spacing w:before="120" w:after="120"/>
        <w:ind w:left="567" w:hanging="357"/>
        <w:rPr>
          <w:rFonts w:ascii="Arial Nova" w:hAnsi="Arial Nova"/>
          <w:lang w:eastAsia="en-GB"/>
        </w:rPr>
      </w:pPr>
      <w:r w:rsidRPr="00D0036C">
        <w:rPr>
          <w:rFonts w:ascii="Arial Nova" w:hAnsi="Arial Nova"/>
          <w:lang w:eastAsia="en-GB"/>
        </w:rPr>
        <w:t xml:space="preserve">Recognition of prior learning is part of the Initial Assessment </w:t>
      </w:r>
      <w:r>
        <w:rPr>
          <w:rFonts w:ascii="Arial Nova" w:hAnsi="Arial Nova"/>
          <w:lang w:eastAsia="en-GB"/>
        </w:rPr>
        <w:t>P</w:t>
      </w:r>
      <w:r w:rsidRPr="00D0036C">
        <w:rPr>
          <w:rFonts w:ascii="Arial Nova" w:hAnsi="Arial Nova"/>
          <w:lang w:eastAsia="en-GB"/>
        </w:rPr>
        <w:t xml:space="preserve">rocess – Use this process to identify learner </w:t>
      </w:r>
      <w:r>
        <w:rPr>
          <w:rFonts w:ascii="Arial Nova" w:hAnsi="Arial Nova"/>
          <w:lang w:eastAsia="en-GB"/>
        </w:rPr>
        <w:t xml:space="preserve">suitability, </w:t>
      </w:r>
      <w:proofErr w:type="gramStart"/>
      <w:r w:rsidRPr="00D0036C">
        <w:rPr>
          <w:rFonts w:ascii="Arial Nova" w:hAnsi="Arial Nova"/>
          <w:lang w:eastAsia="en-GB"/>
        </w:rPr>
        <w:t>eligibility</w:t>
      </w:r>
      <w:proofErr w:type="gramEnd"/>
      <w:r w:rsidRPr="00D0036C">
        <w:rPr>
          <w:rFonts w:ascii="Arial Nova" w:hAnsi="Arial Nova"/>
          <w:lang w:eastAsia="en-GB"/>
        </w:rPr>
        <w:t xml:space="preserve"> and </w:t>
      </w:r>
      <w:r>
        <w:rPr>
          <w:rFonts w:ascii="Arial Nova" w:hAnsi="Arial Nova"/>
          <w:lang w:eastAsia="en-GB"/>
        </w:rPr>
        <w:t>tailor</w:t>
      </w:r>
      <w:r w:rsidRPr="00D0036C">
        <w:rPr>
          <w:rFonts w:ascii="Arial Nova" w:hAnsi="Arial Nova"/>
          <w:lang w:eastAsia="en-GB"/>
        </w:rPr>
        <w:t xml:space="preserve"> </w:t>
      </w:r>
      <w:r>
        <w:rPr>
          <w:rFonts w:ascii="Arial Nova" w:hAnsi="Arial Nova"/>
          <w:lang w:eastAsia="en-GB"/>
        </w:rPr>
        <w:t xml:space="preserve">the </w:t>
      </w:r>
      <w:r w:rsidRPr="00D0036C">
        <w:rPr>
          <w:rFonts w:ascii="Arial Nova" w:hAnsi="Arial Nova"/>
          <w:lang w:eastAsia="en-GB"/>
        </w:rPr>
        <w:t>learn</w:t>
      </w:r>
      <w:r>
        <w:rPr>
          <w:rFonts w:ascii="Arial Nova" w:hAnsi="Arial Nova"/>
          <w:lang w:eastAsia="en-GB"/>
        </w:rPr>
        <w:t>er journey</w:t>
      </w:r>
    </w:p>
    <w:p w14:paraId="6AAFC0EF" w14:textId="03C2F5D9" w:rsidR="00B53216" w:rsidRPr="00284904" w:rsidRDefault="00B53216" w:rsidP="00DD5333">
      <w:pPr>
        <w:pStyle w:val="NoSpacing"/>
        <w:numPr>
          <w:ilvl w:val="0"/>
          <w:numId w:val="10"/>
        </w:numPr>
        <w:snapToGrid w:val="0"/>
        <w:spacing w:before="120" w:after="120"/>
        <w:ind w:left="567" w:hanging="357"/>
        <w:rPr>
          <w:rFonts w:ascii="Arial Nova" w:hAnsi="Arial Nova"/>
          <w:lang w:eastAsia="en-GB"/>
        </w:rPr>
      </w:pPr>
      <w:r w:rsidRPr="00284904">
        <w:rPr>
          <w:rFonts w:ascii="Arial Nova" w:hAnsi="Arial Nova"/>
          <w:lang w:eastAsia="en-GB"/>
        </w:rPr>
        <w:t>Recognition of prior learning extends beyond English</w:t>
      </w:r>
      <w:r w:rsidRPr="00D0036C">
        <w:rPr>
          <w:rFonts w:ascii="Arial Nova" w:hAnsi="Arial Nova"/>
          <w:lang w:eastAsia="en-GB"/>
        </w:rPr>
        <w:t xml:space="preserve">, </w:t>
      </w:r>
      <w:r w:rsidR="00785E16" w:rsidRPr="00D0036C">
        <w:rPr>
          <w:rFonts w:ascii="Arial Nova" w:hAnsi="Arial Nova"/>
          <w:lang w:eastAsia="en-GB"/>
        </w:rPr>
        <w:t>maths,</w:t>
      </w:r>
      <w:r w:rsidRPr="00D0036C">
        <w:rPr>
          <w:rFonts w:ascii="Arial Nova" w:hAnsi="Arial Nova"/>
          <w:lang w:eastAsia="en-GB"/>
        </w:rPr>
        <w:t xml:space="preserve"> and existing qualifications</w:t>
      </w:r>
      <w:r w:rsidR="00611DAB">
        <w:rPr>
          <w:rFonts w:ascii="Arial Nova" w:hAnsi="Arial Nova"/>
          <w:lang w:eastAsia="en-GB"/>
        </w:rPr>
        <w:t xml:space="preserve"> </w:t>
      </w:r>
    </w:p>
    <w:p w14:paraId="738979F2" w14:textId="1B07035E" w:rsidR="00B53216" w:rsidRPr="00D0036C" w:rsidRDefault="00B53216" w:rsidP="00DD5333">
      <w:pPr>
        <w:pStyle w:val="NoSpacing"/>
        <w:numPr>
          <w:ilvl w:val="0"/>
          <w:numId w:val="10"/>
        </w:numPr>
        <w:snapToGrid w:val="0"/>
        <w:spacing w:before="120" w:after="120"/>
        <w:ind w:left="567" w:hanging="357"/>
        <w:rPr>
          <w:rFonts w:ascii="Arial Nova" w:hAnsi="Arial Nova"/>
          <w:lang w:eastAsia="en-GB"/>
        </w:rPr>
      </w:pPr>
      <w:r w:rsidRPr="00D0036C">
        <w:rPr>
          <w:rFonts w:ascii="Arial Nova" w:hAnsi="Arial Nova"/>
          <w:lang w:eastAsia="en-GB"/>
        </w:rPr>
        <w:t xml:space="preserve">All the </w:t>
      </w:r>
      <w:r w:rsidR="00CB078D" w:rsidRPr="00D0036C">
        <w:rPr>
          <w:rFonts w:ascii="Arial Nova" w:hAnsi="Arial Nova"/>
          <w:lang w:eastAsia="en-GB"/>
        </w:rPr>
        <w:t>skills</w:t>
      </w:r>
      <w:r w:rsidRPr="00D0036C">
        <w:rPr>
          <w:rFonts w:ascii="Arial Nova" w:hAnsi="Arial Nova"/>
          <w:lang w:eastAsia="en-GB"/>
        </w:rPr>
        <w:t xml:space="preserve">, </w:t>
      </w:r>
      <w:r w:rsidR="00CB078D" w:rsidRPr="00D0036C">
        <w:rPr>
          <w:rFonts w:ascii="Arial Nova" w:hAnsi="Arial Nova"/>
          <w:lang w:eastAsia="en-GB"/>
        </w:rPr>
        <w:t>knowledge</w:t>
      </w:r>
      <w:r w:rsidRPr="00D0036C">
        <w:rPr>
          <w:rFonts w:ascii="Arial Nova" w:hAnsi="Arial Nova"/>
          <w:lang w:eastAsia="en-GB"/>
        </w:rPr>
        <w:t xml:space="preserve"> and behaviours set out in the standard should be considered </w:t>
      </w:r>
      <w:r w:rsidR="00D0036C" w:rsidRPr="00D0036C">
        <w:rPr>
          <w:rFonts w:ascii="Arial Nova" w:hAnsi="Arial Nova"/>
          <w:lang w:eastAsia="en-GB"/>
        </w:rPr>
        <w:t xml:space="preserve">as part of the </w:t>
      </w:r>
      <w:r w:rsidR="00785E16" w:rsidRPr="00D0036C">
        <w:rPr>
          <w:rFonts w:ascii="Arial Nova" w:hAnsi="Arial Nova"/>
          <w:lang w:eastAsia="en-GB"/>
        </w:rPr>
        <w:t>Initial Assessment</w:t>
      </w:r>
      <w:r w:rsidR="00D0036C" w:rsidRPr="00D0036C">
        <w:rPr>
          <w:rFonts w:ascii="Arial Nova" w:hAnsi="Arial Nova"/>
          <w:lang w:eastAsia="en-GB"/>
        </w:rPr>
        <w:t xml:space="preserve"> process </w:t>
      </w:r>
      <w:r w:rsidR="00785E16" w:rsidRPr="00D0036C">
        <w:rPr>
          <w:rFonts w:ascii="Arial Nova" w:hAnsi="Arial Nova"/>
          <w:lang w:eastAsia="en-GB"/>
        </w:rPr>
        <w:t xml:space="preserve">and </w:t>
      </w:r>
      <w:r w:rsidRPr="00D0036C">
        <w:rPr>
          <w:rFonts w:ascii="Arial Nova" w:hAnsi="Arial Nova"/>
          <w:lang w:eastAsia="en-GB"/>
        </w:rPr>
        <w:t>in reviewing the prior learning of the apprentice</w:t>
      </w:r>
    </w:p>
    <w:p w14:paraId="476B3032" w14:textId="3DB5C7F8" w:rsidR="00B53216" w:rsidRPr="00284904" w:rsidRDefault="00B53216" w:rsidP="00DD5333">
      <w:pPr>
        <w:pStyle w:val="NoSpacing"/>
        <w:numPr>
          <w:ilvl w:val="0"/>
          <w:numId w:val="10"/>
        </w:numPr>
        <w:snapToGrid w:val="0"/>
        <w:spacing w:before="120" w:after="120"/>
        <w:ind w:left="567" w:hanging="357"/>
        <w:rPr>
          <w:rFonts w:ascii="Arial Nova" w:hAnsi="Arial Nova"/>
          <w:lang w:eastAsia="en-GB"/>
        </w:rPr>
      </w:pPr>
      <w:r w:rsidRPr="00284904">
        <w:rPr>
          <w:rFonts w:ascii="Arial Nova" w:hAnsi="Arial Nova"/>
          <w:lang w:eastAsia="en-GB"/>
        </w:rPr>
        <w:t xml:space="preserve">Apprenticeships could be </w:t>
      </w:r>
      <w:r w:rsidR="00D0036C">
        <w:rPr>
          <w:rFonts w:ascii="Arial Nova" w:hAnsi="Arial Nova"/>
          <w:lang w:eastAsia="en-GB"/>
        </w:rPr>
        <w:t xml:space="preserve">considered </w:t>
      </w:r>
      <w:r w:rsidRPr="00284904">
        <w:rPr>
          <w:rFonts w:ascii="Arial Nova" w:hAnsi="Arial Nova"/>
          <w:lang w:eastAsia="en-GB"/>
        </w:rPr>
        <w:t xml:space="preserve">poor value for money and unnecessarily long if training covers </w:t>
      </w:r>
      <w:r w:rsidR="00D0036C">
        <w:rPr>
          <w:rFonts w:ascii="Arial Nova" w:hAnsi="Arial Nova"/>
          <w:lang w:eastAsia="en-GB"/>
        </w:rPr>
        <w:t>SKB’s</w:t>
      </w:r>
      <w:r w:rsidRPr="00284904">
        <w:rPr>
          <w:rFonts w:ascii="Arial Nova" w:hAnsi="Arial Nova"/>
          <w:lang w:eastAsia="en-GB"/>
        </w:rPr>
        <w:t xml:space="preserve"> that the apprentice </w:t>
      </w:r>
      <w:r w:rsidR="00D0036C">
        <w:rPr>
          <w:rFonts w:ascii="Arial Nova" w:hAnsi="Arial Nova"/>
          <w:lang w:eastAsia="en-GB"/>
        </w:rPr>
        <w:t>had studied previously. F</w:t>
      </w:r>
      <w:r w:rsidRPr="00284904">
        <w:rPr>
          <w:rFonts w:ascii="Arial Nova" w:hAnsi="Arial Nova"/>
          <w:lang w:eastAsia="en-GB"/>
        </w:rPr>
        <w:t xml:space="preserve">unding </w:t>
      </w:r>
      <w:r w:rsidRPr="00D0036C">
        <w:rPr>
          <w:rFonts w:ascii="Arial Nova" w:hAnsi="Arial Nova"/>
          <w:b/>
          <w:bCs/>
          <w:lang w:eastAsia="en-GB"/>
        </w:rPr>
        <w:t>should not</w:t>
      </w:r>
      <w:r w:rsidRPr="00284904">
        <w:rPr>
          <w:rFonts w:ascii="Arial Nova" w:hAnsi="Arial Nova"/>
          <w:lang w:eastAsia="en-GB"/>
        </w:rPr>
        <w:t xml:space="preserve"> be used for learning which is not new to the learner</w:t>
      </w:r>
    </w:p>
    <w:p w14:paraId="3604E818" w14:textId="36EEDB77" w:rsidR="00B53216" w:rsidRPr="00344903" w:rsidRDefault="00D0036C" w:rsidP="00DD5333">
      <w:pPr>
        <w:pStyle w:val="NoSpacing"/>
        <w:numPr>
          <w:ilvl w:val="0"/>
          <w:numId w:val="10"/>
        </w:numPr>
        <w:snapToGrid w:val="0"/>
        <w:spacing w:before="120" w:after="120"/>
        <w:ind w:left="567" w:hanging="357"/>
        <w:rPr>
          <w:rFonts w:ascii="Arial Nova" w:hAnsi="Arial Nova"/>
          <w:lang w:eastAsia="en-GB"/>
        </w:rPr>
      </w:pPr>
      <w:r>
        <w:rPr>
          <w:rFonts w:ascii="Arial Nova" w:hAnsi="Arial Nova"/>
          <w:lang w:eastAsia="en-GB"/>
        </w:rPr>
        <w:t xml:space="preserve">The </w:t>
      </w:r>
      <w:r w:rsidR="00B53216" w:rsidRPr="00284904">
        <w:rPr>
          <w:rFonts w:ascii="Arial Nova" w:hAnsi="Arial Nova"/>
          <w:lang w:eastAsia="en-GB"/>
        </w:rPr>
        <w:t xml:space="preserve">Initial </w:t>
      </w:r>
      <w:r>
        <w:rPr>
          <w:rFonts w:ascii="Arial Nova" w:hAnsi="Arial Nova"/>
          <w:lang w:eastAsia="en-GB"/>
        </w:rPr>
        <w:t>A</w:t>
      </w:r>
      <w:r w:rsidR="00B53216" w:rsidRPr="00284904">
        <w:rPr>
          <w:rFonts w:ascii="Arial Nova" w:hAnsi="Arial Nova"/>
          <w:lang w:eastAsia="en-GB"/>
        </w:rPr>
        <w:t>ssessment</w:t>
      </w:r>
      <w:r w:rsidR="004E3C88">
        <w:rPr>
          <w:rFonts w:ascii="Arial Nova" w:hAnsi="Arial Nova"/>
          <w:lang w:eastAsia="en-GB"/>
        </w:rPr>
        <w:t>s</w:t>
      </w:r>
      <w:r>
        <w:rPr>
          <w:rFonts w:ascii="Arial Nova" w:hAnsi="Arial Nova"/>
          <w:lang w:eastAsia="en-GB"/>
        </w:rPr>
        <w:t xml:space="preserve"> </w:t>
      </w:r>
      <w:r w:rsidR="00611DAB">
        <w:rPr>
          <w:rFonts w:ascii="Arial Nova" w:hAnsi="Arial Nova"/>
          <w:lang w:eastAsia="en-GB"/>
        </w:rPr>
        <w:t>P</w:t>
      </w:r>
      <w:r>
        <w:rPr>
          <w:rFonts w:ascii="Arial Nova" w:hAnsi="Arial Nova"/>
          <w:lang w:eastAsia="en-GB"/>
        </w:rPr>
        <w:t>rocess</w:t>
      </w:r>
      <w:r w:rsidR="00611DAB">
        <w:rPr>
          <w:rFonts w:ascii="Arial Nova" w:hAnsi="Arial Nova"/>
          <w:lang w:eastAsia="en-GB"/>
        </w:rPr>
        <w:t xml:space="preserve">, </w:t>
      </w:r>
      <w:r w:rsidR="004E3C88" w:rsidRPr="00D0036C">
        <w:rPr>
          <w:rFonts w:ascii="Arial Nova" w:hAnsi="Arial Nova"/>
          <w:lang w:eastAsia="en-GB"/>
        </w:rPr>
        <w:t>including a detailed review of prior learning</w:t>
      </w:r>
      <w:r w:rsidR="00611DAB">
        <w:rPr>
          <w:rFonts w:ascii="Arial Nova" w:hAnsi="Arial Nova"/>
          <w:lang w:eastAsia="en-GB"/>
        </w:rPr>
        <w:t>,</w:t>
      </w:r>
      <w:r w:rsidR="004E3C88">
        <w:rPr>
          <w:rFonts w:ascii="Arial Nova" w:hAnsi="Arial Nova"/>
          <w:lang w:eastAsia="en-GB"/>
        </w:rPr>
        <w:t xml:space="preserve"> </w:t>
      </w:r>
      <w:r w:rsidR="00B53216" w:rsidRPr="00284904">
        <w:rPr>
          <w:rFonts w:ascii="Arial Nova" w:hAnsi="Arial Nova"/>
          <w:lang w:eastAsia="en-GB"/>
        </w:rPr>
        <w:t>is vital to ensure high-quality apprenticeships</w:t>
      </w:r>
      <w:r w:rsidR="004E3C88">
        <w:rPr>
          <w:rFonts w:ascii="Arial Nova" w:hAnsi="Arial Nova"/>
          <w:lang w:eastAsia="en-GB"/>
        </w:rPr>
        <w:t xml:space="preserve">. </w:t>
      </w:r>
      <w:r w:rsidR="00B53216" w:rsidRPr="00284904">
        <w:rPr>
          <w:rFonts w:ascii="Arial Nova" w:hAnsi="Arial Nova"/>
          <w:lang w:eastAsia="en-GB"/>
        </w:rPr>
        <w:t xml:space="preserve">Ofsted </w:t>
      </w:r>
      <w:r w:rsidR="00B53216" w:rsidRPr="00D0036C">
        <w:rPr>
          <w:rFonts w:ascii="Arial Nova" w:hAnsi="Arial Nova"/>
          <w:lang w:eastAsia="en-GB"/>
        </w:rPr>
        <w:t>inspect</w:t>
      </w:r>
      <w:r w:rsidR="004E3C88" w:rsidRPr="00D0036C">
        <w:rPr>
          <w:rFonts w:ascii="Arial Nova" w:hAnsi="Arial Nova"/>
          <w:lang w:eastAsia="en-GB"/>
        </w:rPr>
        <w:t xml:space="preserve">ors actively </w:t>
      </w:r>
      <w:r w:rsidR="00B53216" w:rsidRPr="00D0036C">
        <w:rPr>
          <w:rFonts w:ascii="Arial Nova" w:hAnsi="Arial Nova"/>
          <w:lang w:eastAsia="en-GB"/>
        </w:rPr>
        <w:t xml:space="preserve">look for evidence of a robust </w:t>
      </w:r>
      <w:r w:rsidR="004E3C88" w:rsidRPr="00D0036C">
        <w:rPr>
          <w:rFonts w:ascii="Arial Nova" w:hAnsi="Arial Nova"/>
          <w:lang w:eastAsia="en-GB"/>
        </w:rPr>
        <w:t xml:space="preserve">learner </w:t>
      </w:r>
      <w:r w:rsidR="00CB078D" w:rsidRPr="00D0036C">
        <w:rPr>
          <w:rFonts w:ascii="Arial Nova" w:hAnsi="Arial Nova"/>
          <w:lang w:eastAsia="en-GB"/>
        </w:rPr>
        <w:t>engagement process</w:t>
      </w:r>
    </w:p>
    <w:p w14:paraId="70829B52" w14:textId="37721CEB" w:rsidR="00284904" w:rsidRPr="00284904" w:rsidRDefault="00CB078D" w:rsidP="00344903">
      <w:pPr>
        <w:pStyle w:val="NoSpacing"/>
        <w:spacing w:before="240" w:after="120"/>
        <w:jc w:val="both"/>
        <w:rPr>
          <w:rFonts w:ascii="Arial Nova" w:hAnsi="Arial Nova"/>
          <w:b/>
          <w:bCs/>
          <w:sz w:val="24"/>
          <w:szCs w:val="24"/>
          <w:lang w:eastAsia="en-GB"/>
        </w:rPr>
      </w:pPr>
      <w:r>
        <w:rPr>
          <w:rFonts w:ascii="Arial Nova" w:hAnsi="Arial Nova"/>
          <w:b/>
          <w:bCs/>
          <w:sz w:val="24"/>
          <w:szCs w:val="24"/>
          <w:lang w:eastAsia="en-GB"/>
        </w:rPr>
        <w:t>Initial</w:t>
      </w:r>
      <w:r w:rsidR="005B3FDE">
        <w:rPr>
          <w:rFonts w:ascii="Arial Nova" w:hAnsi="Arial Nova"/>
          <w:b/>
          <w:bCs/>
          <w:sz w:val="24"/>
          <w:szCs w:val="24"/>
          <w:lang w:eastAsia="en-GB"/>
        </w:rPr>
        <w:t xml:space="preserve"> Assessment</w:t>
      </w:r>
      <w:r>
        <w:rPr>
          <w:rFonts w:ascii="Arial Nova" w:hAnsi="Arial Nova"/>
          <w:b/>
          <w:bCs/>
          <w:sz w:val="24"/>
          <w:szCs w:val="24"/>
          <w:lang w:eastAsia="en-GB"/>
        </w:rPr>
        <w:t xml:space="preserve"> </w:t>
      </w:r>
      <w:r w:rsidR="00D0036C">
        <w:rPr>
          <w:rFonts w:ascii="Arial Nova" w:hAnsi="Arial Nova"/>
          <w:b/>
          <w:bCs/>
          <w:sz w:val="24"/>
          <w:szCs w:val="24"/>
          <w:lang w:eastAsia="en-GB"/>
        </w:rPr>
        <w:t xml:space="preserve">Process </w:t>
      </w:r>
      <w:r>
        <w:rPr>
          <w:rFonts w:ascii="Arial Nova" w:hAnsi="Arial Nova"/>
          <w:b/>
          <w:bCs/>
          <w:sz w:val="24"/>
          <w:szCs w:val="24"/>
          <w:lang w:eastAsia="en-GB"/>
        </w:rPr>
        <w:t>and R</w:t>
      </w:r>
      <w:r w:rsidR="00D0036C">
        <w:rPr>
          <w:rFonts w:ascii="Arial Nova" w:hAnsi="Arial Nova"/>
          <w:b/>
          <w:bCs/>
          <w:sz w:val="24"/>
          <w:szCs w:val="24"/>
          <w:lang w:eastAsia="en-GB"/>
        </w:rPr>
        <w:t xml:space="preserve">ecognition of </w:t>
      </w:r>
      <w:r>
        <w:rPr>
          <w:rFonts w:ascii="Arial Nova" w:hAnsi="Arial Nova"/>
          <w:b/>
          <w:bCs/>
          <w:sz w:val="24"/>
          <w:szCs w:val="24"/>
          <w:lang w:eastAsia="en-GB"/>
        </w:rPr>
        <w:t>P</w:t>
      </w:r>
      <w:r w:rsidR="00D0036C">
        <w:rPr>
          <w:rFonts w:ascii="Arial Nova" w:hAnsi="Arial Nova"/>
          <w:b/>
          <w:bCs/>
          <w:sz w:val="24"/>
          <w:szCs w:val="24"/>
          <w:lang w:eastAsia="en-GB"/>
        </w:rPr>
        <w:t xml:space="preserve">rior </w:t>
      </w:r>
      <w:r>
        <w:rPr>
          <w:rFonts w:ascii="Arial Nova" w:hAnsi="Arial Nova"/>
          <w:b/>
          <w:bCs/>
          <w:sz w:val="24"/>
          <w:szCs w:val="24"/>
          <w:lang w:eastAsia="en-GB"/>
        </w:rPr>
        <w:t>L</w:t>
      </w:r>
      <w:r w:rsidR="00D0036C">
        <w:rPr>
          <w:rFonts w:ascii="Arial Nova" w:hAnsi="Arial Nova"/>
          <w:b/>
          <w:bCs/>
          <w:sz w:val="24"/>
          <w:szCs w:val="24"/>
          <w:lang w:eastAsia="en-GB"/>
        </w:rPr>
        <w:t>earning</w:t>
      </w:r>
    </w:p>
    <w:p w14:paraId="374D7DEE" w14:textId="1C53FE87" w:rsidR="00B53216" w:rsidRPr="00C012D0" w:rsidRDefault="00B53216" w:rsidP="00344903">
      <w:pPr>
        <w:spacing w:before="120" w:after="240" w:line="240" w:lineRule="auto"/>
        <w:jc w:val="both"/>
        <w:textAlignment w:val="baseline"/>
        <w:outlineLvl w:val="1"/>
        <w:rPr>
          <w:rFonts w:ascii="Arial Nova" w:eastAsia="Times New Roman" w:hAnsi="Arial Nova" w:cstheme="minorHAnsi"/>
          <w:color w:val="0B0C0C"/>
          <w:lang w:eastAsia="en-GB"/>
        </w:rPr>
      </w:pPr>
      <w:r w:rsidRPr="000770C6">
        <w:rPr>
          <w:rFonts w:ascii="Arial Nova" w:eastAsia="Times New Roman" w:hAnsi="Arial Nova" w:cstheme="minorHAnsi"/>
          <w:color w:val="0B0C0C"/>
          <w:lang w:eastAsia="en-GB"/>
        </w:rPr>
        <w:t xml:space="preserve">Before a learner commences </w:t>
      </w:r>
      <w:r w:rsidR="00D0036C" w:rsidRPr="000770C6">
        <w:rPr>
          <w:rFonts w:ascii="Arial Nova" w:eastAsia="Times New Roman" w:hAnsi="Arial Nova" w:cstheme="minorHAnsi"/>
          <w:color w:val="0B0C0C"/>
          <w:lang w:eastAsia="en-GB"/>
        </w:rPr>
        <w:t xml:space="preserve">on </w:t>
      </w:r>
      <w:r w:rsidRPr="000770C6">
        <w:rPr>
          <w:rFonts w:ascii="Arial Nova" w:eastAsia="Times New Roman" w:hAnsi="Arial Nova" w:cstheme="minorHAnsi"/>
          <w:color w:val="0B0C0C"/>
          <w:lang w:eastAsia="en-GB"/>
        </w:rPr>
        <w:t>an apprenticeship qualification the training provider must assess the individuals prior learning to establish a starting point for the learner</w:t>
      </w:r>
      <w:r w:rsidR="000770C6" w:rsidRPr="000770C6">
        <w:rPr>
          <w:rFonts w:ascii="Arial Nova" w:eastAsia="Times New Roman" w:hAnsi="Arial Nova" w:cstheme="minorHAnsi"/>
          <w:color w:val="0B0C0C"/>
          <w:lang w:eastAsia="en-GB"/>
        </w:rPr>
        <w:t xml:space="preserve">. This should be </w:t>
      </w:r>
      <w:r w:rsidRPr="000770C6">
        <w:rPr>
          <w:rFonts w:ascii="Arial Nova" w:eastAsia="Times New Roman" w:hAnsi="Arial Nova" w:cstheme="minorHAnsi"/>
          <w:color w:val="0B0C0C"/>
          <w:lang w:eastAsia="en-GB"/>
        </w:rPr>
        <w:t xml:space="preserve">based </w:t>
      </w:r>
      <w:r w:rsidR="000770C6" w:rsidRPr="000770C6">
        <w:rPr>
          <w:rFonts w:ascii="Arial Nova" w:eastAsia="Times New Roman" w:hAnsi="Arial Nova" w:cstheme="minorHAnsi"/>
          <w:color w:val="0B0C0C"/>
          <w:lang w:eastAsia="en-GB"/>
        </w:rPr>
        <w:t>up</w:t>
      </w:r>
      <w:r w:rsidRPr="000770C6">
        <w:rPr>
          <w:rFonts w:ascii="Arial Nova" w:eastAsia="Times New Roman" w:hAnsi="Arial Nova" w:cstheme="minorHAnsi"/>
          <w:color w:val="0B0C0C"/>
          <w:lang w:eastAsia="en-GB"/>
        </w:rPr>
        <w:t>on their current operating level</w:t>
      </w:r>
      <w:r w:rsidR="000770C6" w:rsidRPr="000770C6">
        <w:rPr>
          <w:rFonts w:ascii="Arial Nova" w:eastAsia="Times New Roman" w:hAnsi="Arial Nova" w:cstheme="minorHAnsi"/>
          <w:color w:val="0B0C0C"/>
          <w:lang w:eastAsia="en-GB"/>
        </w:rPr>
        <w:t xml:space="preserve"> and</w:t>
      </w:r>
      <w:r w:rsidRPr="000770C6">
        <w:rPr>
          <w:rFonts w:ascii="Arial Nova" w:eastAsia="Times New Roman" w:hAnsi="Arial Nova" w:cstheme="minorHAnsi"/>
          <w:color w:val="0B0C0C"/>
          <w:lang w:eastAsia="en-GB"/>
        </w:rPr>
        <w:t xml:space="preserve"> </w:t>
      </w:r>
      <w:r w:rsidR="000770C6" w:rsidRPr="000770C6">
        <w:rPr>
          <w:rFonts w:ascii="Arial Nova" w:eastAsia="Times New Roman" w:hAnsi="Arial Nova" w:cstheme="minorHAnsi"/>
          <w:color w:val="0B0C0C"/>
          <w:lang w:eastAsia="en-GB"/>
        </w:rPr>
        <w:t xml:space="preserve">checks of </w:t>
      </w:r>
      <w:r w:rsidRPr="000770C6">
        <w:rPr>
          <w:rFonts w:ascii="Arial Nova" w:eastAsia="Times New Roman" w:hAnsi="Arial Nova" w:cstheme="minorHAnsi"/>
          <w:color w:val="0B0C0C"/>
          <w:lang w:eastAsia="en-GB"/>
        </w:rPr>
        <w:t>prior learning</w:t>
      </w:r>
      <w:r w:rsidR="00C012D0">
        <w:rPr>
          <w:rFonts w:ascii="Arial Nova" w:eastAsia="Times New Roman" w:hAnsi="Arial Nova" w:cstheme="minorHAnsi"/>
          <w:color w:val="0B0C0C"/>
          <w:lang w:eastAsia="en-GB"/>
        </w:rPr>
        <w:t xml:space="preserve">. Checks can be carried out through the </w:t>
      </w:r>
      <w:r w:rsidR="00C012D0">
        <w:rPr>
          <w:rFonts w:ascii="Arial Nova" w:eastAsia="Times New Roman" w:hAnsi="Arial Nova"/>
          <w:color w:val="0B0C0C"/>
          <w:lang w:eastAsia="en-GB"/>
        </w:rPr>
        <w:t xml:space="preserve">Learner Records Service (LRS) which hold individual </w:t>
      </w:r>
      <w:r w:rsidR="00C012D0" w:rsidRPr="379F0DD4">
        <w:rPr>
          <w:rFonts w:ascii="Arial Nova" w:eastAsia="Times New Roman" w:hAnsi="Arial Nova"/>
          <w:color w:val="0B0C0C"/>
          <w:lang w:eastAsia="en-GB"/>
        </w:rPr>
        <w:t>Personal Learning Record</w:t>
      </w:r>
      <w:r w:rsidR="00C012D0">
        <w:rPr>
          <w:rFonts w:ascii="Arial Nova" w:eastAsia="Times New Roman" w:hAnsi="Arial Nova"/>
          <w:color w:val="0B0C0C"/>
          <w:lang w:eastAsia="en-GB"/>
        </w:rPr>
        <w:t>s</w:t>
      </w:r>
      <w:r w:rsidR="00C012D0" w:rsidRPr="379F0DD4">
        <w:rPr>
          <w:rFonts w:ascii="Arial Nova" w:eastAsia="Times New Roman" w:hAnsi="Arial Nova"/>
          <w:color w:val="0B0C0C"/>
          <w:lang w:eastAsia="en-GB"/>
        </w:rPr>
        <w:t xml:space="preserve"> </w:t>
      </w:r>
      <w:r w:rsidR="00C012D0">
        <w:rPr>
          <w:rFonts w:ascii="Arial Nova" w:eastAsia="Times New Roman" w:hAnsi="Arial Nova"/>
          <w:color w:val="0B0C0C"/>
          <w:lang w:eastAsia="en-GB"/>
        </w:rPr>
        <w:t>(</w:t>
      </w:r>
      <w:r w:rsidR="00C012D0" w:rsidRPr="000770C6">
        <w:rPr>
          <w:rFonts w:ascii="Arial Nova" w:eastAsia="Times New Roman" w:hAnsi="Arial Nova"/>
          <w:color w:val="0B0C0C"/>
          <w:lang w:eastAsia="en-GB"/>
        </w:rPr>
        <w:t>PLR)</w:t>
      </w:r>
      <w:r w:rsidR="00C012D0">
        <w:rPr>
          <w:rFonts w:ascii="Arial Nova" w:eastAsia="Times New Roman" w:hAnsi="Arial Nova" w:cstheme="minorHAnsi"/>
          <w:color w:val="0B0C0C"/>
          <w:lang w:eastAsia="en-GB"/>
        </w:rPr>
        <w:t xml:space="preserve">. </w:t>
      </w:r>
      <w:r w:rsidRPr="000770C6">
        <w:rPr>
          <w:rFonts w:ascii="Arial Nova" w:eastAsia="Times New Roman" w:hAnsi="Arial Nova" w:cstheme="minorHAnsi"/>
          <w:color w:val="0B0C0C"/>
          <w:lang w:eastAsia="en-GB"/>
        </w:rPr>
        <w:t xml:space="preserve">This </w:t>
      </w:r>
      <w:r w:rsidR="004E3C88" w:rsidRPr="000770C6">
        <w:rPr>
          <w:rFonts w:ascii="Arial Nova" w:eastAsia="Times New Roman" w:hAnsi="Arial Nova" w:cstheme="minorHAnsi"/>
          <w:color w:val="0B0C0C"/>
          <w:lang w:eastAsia="en-GB"/>
        </w:rPr>
        <w:t xml:space="preserve">will determine </w:t>
      </w:r>
      <w:r w:rsidRPr="000770C6">
        <w:rPr>
          <w:rFonts w:ascii="Arial Nova" w:eastAsia="Times New Roman" w:hAnsi="Arial Nova" w:cstheme="minorHAnsi"/>
          <w:color w:val="0B0C0C"/>
          <w:lang w:eastAsia="en-GB"/>
        </w:rPr>
        <w:t>how much of the apprenticeship training the individual requires</w:t>
      </w:r>
      <w:r w:rsidR="004E3C88" w:rsidRPr="000770C6">
        <w:rPr>
          <w:rFonts w:ascii="Arial Nova" w:eastAsia="Times New Roman" w:hAnsi="Arial Nova" w:cstheme="minorHAnsi"/>
          <w:color w:val="0B0C0C"/>
          <w:lang w:eastAsia="en-GB"/>
        </w:rPr>
        <w:t>,</w:t>
      </w:r>
      <w:r w:rsidRPr="000770C6">
        <w:rPr>
          <w:rFonts w:ascii="Arial Nova" w:eastAsia="Times New Roman" w:hAnsi="Arial Nova" w:cstheme="minorHAnsi"/>
          <w:color w:val="0B0C0C"/>
          <w:lang w:eastAsia="en-GB"/>
        </w:rPr>
        <w:t xml:space="preserve"> as they may not require every element of the course.</w:t>
      </w:r>
      <w:r w:rsidRPr="00284904">
        <w:rPr>
          <w:rFonts w:ascii="Arial Nova" w:eastAsia="Times New Roman" w:hAnsi="Arial Nova" w:cstheme="minorHAnsi"/>
          <w:color w:val="0B0C0C"/>
          <w:lang w:eastAsia="en-GB"/>
        </w:rPr>
        <w:t xml:space="preserve"> </w:t>
      </w:r>
      <w:r w:rsidR="000770C6" w:rsidRPr="000770C6">
        <w:rPr>
          <w:rFonts w:ascii="Arial Nova" w:eastAsia="Times New Roman" w:hAnsi="Arial Nova" w:cstheme="minorHAnsi"/>
          <w:color w:val="0B0C0C"/>
          <w:lang w:eastAsia="en-GB"/>
        </w:rPr>
        <w:t>C</w:t>
      </w:r>
      <w:r w:rsidRPr="000770C6">
        <w:rPr>
          <w:rFonts w:ascii="Arial Nova" w:eastAsia="Times New Roman" w:hAnsi="Arial Nova" w:cstheme="minorHAnsi"/>
          <w:color w:val="0B0C0C"/>
          <w:lang w:eastAsia="en-GB"/>
        </w:rPr>
        <w:t>hecks</w:t>
      </w:r>
      <w:r w:rsidR="000770C6" w:rsidRPr="000770C6">
        <w:rPr>
          <w:rFonts w:ascii="Arial Nova" w:eastAsia="Times New Roman" w:hAnsi="Arial Nova" w:cstheme="minorHAnsi"/>
          <w:color w:val="0B0C0C"/>
          <w:lang w:eastAsia="en-GB"/>
        </w:rPr>
        <w:t xml:space="preserve"> should</w:t>
      </w:r>
      <w:r w:rsidRPr="000770C6">
        <w:rPr>
          <w:rFonts w:ascii="Arial Nova" w:eastAsia="Times New Roman" w:hAnsi="Arial Nova" w:cstheme="minorHAnsi"/>
          <w:color w:val="0B0C0C"/>
          <w:lang w:eastAsia="en-GB"/>
        </w:rPr>
        <w:t xml:space="preserve"> also </w:t>
      </w:r>
      <w:r w:rsidR="000770C6" w:rsidRPr="000770C6">
        <w:rPr>
          <w:rFonts w:ascii="Arial Nova" w:eastAsia="Times New Roman" w:hAnsi="Arial Nova" w:cstheme="minorHAnsi"/>
          <w:color w:val="0B0C0C"/>
          <w:lang w:eastAsia="en-GB"/>
        </w:rPr>
        <w:t xml:space="preserve">consider if the individual is working in an appropriate job role </w:t>
      </w:r>
      <w:r w:rsidR="000770C6">
        <w:rPr>
          <w:rFonts w:ascii="Arial Nova" w:eastAsia="Times New Roman" w:hAnsi="Arial Nova" w:cstheme="minorHAnsi"/>
          <w:color w:val="0B0C0C"/>
          <w:lang w:eastAsia="en-GB"/>
        </w:rPr>
        <w:t>to meet the requirements of</w:t>
      </w:r>
      <w:r w:rsidR="000770C6" w:rsidRPr="000770C6">
        <w:rPr>
          <w:rFonts w:ascii="Arial Nova" w:eastAsia="Times New Roman" w:hAnsi="Arial Nova" w:cstheme="minorHAnsi"/>
          <w:color w:val="0B0C0C"/>
          <w:lang w:eastAsia="en-GB"/>
        </w:rPr>
        <w:t xml:space="preserve"> the </w:t>
      </w:r>
      <w:r w:rsidRPr="000770C6">
        <w:rPr>
          <w:rFonts w:ascii="Arial Nova" w:eastAsia="Times New Roman" w:hAnsi="Arial Nova" w:cstheme="minorHAnsi"/>
          <w:color w:val="0B0C0C"/>
          <w:lang w:eastAsia="en-GB"/>
        </w:rPr>
        <w:t>qualification</w:t>
      </w:r>
      <w:r w:rsidR="000770C6" w:rsidRPr="000770C6">
        <w:rPr>
          <w:rFonts w:ascii="Arial Nova" w:eastAsia="Times New Roman" w:hAnsi="Arial Nova" w:cstheme="minorHAnsi"/>
          <w:color w:val="0B0C0C"/>
          <w:lang w:eastAsia="en-GB"/>
        </w:rPr>
        <w:t>.</w:t>
      </w:r>
      <w:r w:rsidR="000770C6">
        <w:rPr>
          <w:rFonts w:ascii="Arial Nova" w:eastAsia="Times New Roman" w:hAnsi="Arial Nova" w:cstheme="minorHAnsi"/>
          <w:color w:val="0B0C0C"/>
          <w:lang w:eastAsia="en-GB"/>
        </w:rPr>
        <w:t xml:space="preserve"> </w:t>
      </w:r>
      <w:r w:rsidR="00611DAB" w:rsidRPr="379F0DD4">
        <w:rPr>
          <w:rFonts w:ascii="Arial Nova" w:eastAsia="Times New Roman" w:hAnsi="Arial Nova"/>
          <w:color w:val="0B0C0C"/>
          <w:lang w:eastAsia="en-GB"/>
        </w:rPr>
        <w:t>Apprentices should not be spending paid time doing training they do not need. Apprenticeship (Levy) funding should not be used to pay for training which is not required.</w:t>
      </w:r>
    </w:p>
    <w:p w14:paraId="6AD1E086" w14:textId="151C6481" w:rsidR="00344903" w:rsidRDefault="00344903" w:rsidP="00344903">
      <w:pPr>
        <w:spacing w:before="120" w:after="240" w:line="240" w:lineRule="auto"/>
        <w:jc w:val="both"/>
        <w:textAlignment w:val="baseline"/>
        <w:outlineLvl w:val="1"/>
        <w:rPr>
          <w:rFonts w:ascii="Arial Nova" w:eastAsia="Times New Roman" w:hAnsi="Arial Nova"/>
          <w:color w:val="0B0C0C"/>
          <w:lang w:eastAsia="en-GB"/>
        </w:rPr>
      </w:pPr>
      <w:r>
        <w:rPr>
          <w:rFonts w:ascii="Arial Nova" w:eastAsia="Times New Roman" w:hAnsi="Arial Nova"/>
          <w:color w:val="0B0C0C"/>
          <w:lang w:eastAsia="en-GB"/>
        </w:rPr>
        <w:t xml:space="preserve">An Initial Assessment Process should be carried out with individuals prior to enrolment to </w:t>
      </w:r>
      <w:r w:rsidRPr="000770C6">
        <w:rPr>
          <w:rFonts w:ascii="Arial Nova" w:eastAsia="Times New Roman" w:hAnsi="Arial Nova"/>
          <w:color w:val="0B0C0C"/>
          <w:lang w:eastAsia="en-GB"/>
        </w:rPr>
        <w:t>help</w:t>
      </w:r>
      <w:r>
        <w:rPr>
          <w:rFonts w:ascii="Arial Nova" w:eastAsia="Times New Roman" w:hAnsi="Arial Nova"/>
          <w:color w:val="0B0C0C"/>
          <w:lang w:eastAsia="en-GB"/>
        </w:rPr>
        <w:t xml:space="preserve"> </w:t>
      </w:r>
      <w:r w:rsidRPr="379F0DD4">
        <w:rPr>
          <w:rFonts w:ascii="Arial Nova" w:eastAsia="Times New Roman" w:hAnsi="Arial Nova"/>
          <w:color w:val="0B0C0C"/>
          <w:lang w:eastAsia="en-GB"/>
        </w:rPr>
        <w:t xml:space="preserve">ensure that the apprenticeship </w:t>
      </w:r>
      <w:r>
        <w:rPr>
          <w:rFonts w:ascii="Arial Nova" w:eastAsia="Times New Roman" w:hAnsi="Arial Nova"/>
          <w:color w:val="0B0C0C"/>
          <w:lang w:eastAsia="en-GB"/>
        </w:rPr>
        <w:t>is</w:t>
      </w:r>
      <w:r w:rsidRPr="379F0DD4">
        <w:rPr>
          <w:rFonts w:ascii="Arial Nova" w:eastAsia="Times New Roman" w:hAnsi="Arial Nova"/>
          <w:color w:val="0B0C0C"/>
          <w:lang w:eastAsia="en-GB"/>
        </w:rPr>
        <w:t xml:space="preserve"> an appropriate </w:t>
      </w:r>
      <w:r>
        <w:rPr>
          <w:rFonts w:ascii="Arial Nova" w:eastAsia="Times New Roman" w:hAnsi="Arial Nova"/>
          <w:color w:val="0B0C0C"/>
          <w:lang w:eastAsia="en-GB"/>
        </w:rPr>
        <w:t>programme</w:t>
      </w:r>
      <w:r w:rsidRPr="379F0DD4">
        <w:rPr>
          <w:rFonts w:ascii="Arial Nova" w:eastAsia="Times New Roman" w:hAnsi="Arial Nova"/>
          <w:color w:val="0B0C0C"/>
          <w:lang w:eastAsia="en-GB"/>
        </w:rPr>
        <w:t xml:space="preserve">. </w:t>
      </w:r>
      <w:r>
        <w:rPr>
          <w:rFonts w:ascii="Arial Nova" w:eastAsia="Times New Roman" w:hAnsi="Arial Nova"/>
          <w:color w:val="0B0C0C"/>
          <w:lang w:eastAsia="en-GB"/>
        </w:rPr>
        <w:t xml:space="preserve">As part of this process individuals </w:t>
      </w:r>
      <w:r w:rsidR="00AE583D">
        <w:rPr>
          <w:rFonts w:ascii="Arial Nova" w:eastAsia="Times New Roman" w:hAnsi="Arial Nova"/>
          <w:color w:val="0B0C0C"/>
          <w:lang w:eastAsia="en-GB"/>
        </w:rPr>
        <w:t>need to</w:t>
      </w:r>
      <w:r>
        <w:rPr>
          <w:rFonts w:ascii="Arial Nova" w:eastAsia="Times New Roman" w:hAnsi="Arial Nova"/>
          <w:color w:val="0B0C0C"/>
          <w:lang w:eastAsia="en-GB"/>
        </w:rPr>
        <w:t xml:space="preserve"> complete </w:t>
      </w:r>
      <w:r w:rsidR="00CB078D">
        <w:rPr>
          <w:rFonts w:ascii="Arial Nova" w:eastAsia="Times New Roman" w:hAnsi="Arial Nova"/>
          <w:color w:val="0B0C0C"/>
          <w:lang w:eastAsia="en-GB"/>
        </w:rPr>
        <w:t xml:space="preserve">Functional </w:t>
      </w:r>
      <w:r w:rsidR="00785E16">
        <w:rPr>
          <w:rFonts w:ascii="Arial Nova" w:eastAsia="Times New Roman" w:hAnsi="Arial Nova"/>
          <w:color w:val="0B0C0C"/>
          <w:lang w:eastAsia="en-GB"/>
        </w:rPr>
        <w:t>S</w:t>
      </w:r>
      <w:r w:rsidR="00CB078D">
        <w:rPr>
          <w:rFonts w:ascii="Arial Nova" w:eastAsia="Times New Roman" w:hAnsi="Arial Nova"/>
          <w:color w:val="0B0C0C"/>
          <w:lang w:eastAsia="en-GB"/>
        </w:rPr>
        <w:t xml:space="preserve">kills </w:t>
      </w:r>
      <w:r w:rsidR="000770C6">
        <w:rPr>
          <w:rFonts w:ascii="Arial Nova" w:eastAsia="Times New Roman" w:hAnsi="Arial Nova"/>
          <w:color w:val="0B0C0C"/>
          <w:lang w:eastAsia="en-GB"/>
        </w:rPr>
        <w:t xml:space="preserve">Initial </w:t>
      </w:r>
      <w:r w:rsidR="00785E16">
        <w:rPr>
          <w:rFonts w:ascii="Arial Nova" w:eastAsia="Times New Roman" w:hAnsi="Arial Nova"/>
          <w:color w:val="0B0C0C"/>
          <w:lang w:eastAsia="en-GB"/>
        </w:rPr>
        <w:t>A</w:t>
      </w:r>
      <w:r w:rsidR="379F0DD4" w:rsidRPr="379F0DD4">
        <w:rPr>
          <w:rFonts w:ascii="Arial Nova" w:eastAsia="Times New Roman" w:hAnsi="Arial Nova"/>
          <w:color w:val="0B0C0C"/>
          <w:lang w:eastAsia="en-GB"/>
        </w:rPr>
        <w:t>ssessment</w:t>
      </w:r>
      <w:r w:rsidR="00C012D0">
        <w:rPr>
          <w:rFonts w:ascii="Arial Nova" w:eastAsia="Times New Roman" w:hAnsi="Arial Nova"/>
          <w:color w:val="0B0C0C"/>
          <w:lang w:eastAsia="en-GB"/>
        </w:rPr>
        <w:t>s and</w:t>
      </w:r>
      <w:r w:rsidR="00CB078D">
        <w:rPr>
          <w:rFonts w:ascii="Arial Nova" w:eastAsia="Times New Roman" w:hAnsi="Arial Nova"/>
          <w:color w:val="0B0C0C"/>
          <w:lang w:eastAsia="en-GB"/>
        </w:rPr>
        <w:t xml:space="preserve"> </w:t>
      </w:r>
      <w:r w:rsidR="00785E16">
        <w:rPr>
          <w:rFonts w:ascii="Arial Nova" w:eastAsia="Times New Roman" w:hAnsi="Arial Nova"/>
          <w:color w:val="0B0C0C"/>
          <w:lang w:eastAsia="en-GB"/>
        </w:rPr>
        <w:t>S</w:t>
      </w:r>
      <w:r w:rsidR="00CB078D">
        <w:rPr>
          <w:rFonts w:ascii="Arial Nova" w:eastAsia="Times New Roman" w:hAnsi="Arial Nova"/>
          <w:color w:val="0B0C0C"/>
          <w:lang w:eastAsia="en-GB"/>
        </w:rPr>
        <w:t xml:space="preserve">kills </w:t>
      </w:r>
      <w:r w:rsidR="00785E16">
        <w:rPr>
          <w:rFonts w:ascii="Arial Nova" w:eastAsia="Times New Roman" w:hAnsi="Arial Nova"/>
          <w:color w:val="0B0C0C"/>
          <w:lang w:eastAsia="en-GB"/>
        </w:rPr>
        <w:t>G</w:t>
      </w:r>
      <w:r w:rsidR="00CB078D">
        <w:rPr>
          <w:rFonts w:ascii="Arial Nova" w:eastAsia="Times New Roman" w:hAnsi="Arial Nova"/>
          <w:color w:val="0B0C0C"/>
          <w:lang w:eastAsia="en-GB"/>
        </w:rPr>
        <w:t xml:space="preserve">ap </w:t>
      </w:r>
      <w:r w:rsidR="00785E16">
        <w:rPr>
          <w:rFonts w:ascii="Arial Nova" w:eastAsia="Times New Roman" w:hAnsi="Arial Nova"/>
          <w:color w:val="0B0C0C"/>
          <w:lang w:eastAsia="en-GB"/>
        </w:rPr>
        <w:t>A</w:t>
      </w:r>
      <w:r w:rsidR="00CB078D">
        <w:rPr>
          <w:rFonts w:ascii="Arial Nova" w:eastAsia="Times New Roman" w:hAnsi="Arial Nova"/>
          <w:color w:val="0B0C0C"/>
          <w:lang w:eastAsia="en-GB"/>
        </w:rPr>
        <w:t>nalysis</w:t>
      </w:r>
      <w:r w:rsidR="00C012D0">
        <w:rPr>
          <w:rFonts w:ascii="Arial Nova" w:eastAsia="Times New Roman" w:hAnsi="Arial Nova"/>
          <w:color w:val="0B0C0C"/>
          <w:lang w:eastAsia="en-GB"/>
        </w:rPr>
        <w:t>.</w:t>
      </w:r>
    </w:p>
    <w:p w14:paraId="274FB226" w14:textId="77777777" w:rsidR="00344903" w:rsidRDefault="00611DAB" w:rsidP="00344903">
      <w:pPr>
        <w:spacing w:before="120" w:after="240" w:line="240" w:lineRule="auto"/>
        <w:jc w:val="both"/>
        <w:textAlignment w:val="baseline"/>
        <w:outlineLvl w:val="1"/>
        <w:rPr>
          <w:rFonts w:ascii="Arial Nova" w:eastAsia="Times New Roman" w:hAnsi="Arial Nova"/>
          <w:color w:val="0B0C0C"/>
          <w:lang w:eastAsia="en-GB"/>
        </w:rPr>
      </w:pPr>
      <w:r w:rsidRPr="379F0DD4">
        <w:rPr>
          <w:rFonts w:ascii="Arial Nova" w:eastAsia="Times New Roman" w:hAnsi="Arial Nova"/>
          <w:color w:val="0B0C0C"/>
          <w:lang w:eastAsia="en-GB"/>
        </w:rPr>
        <w:t xml:space="preserve">Ofsted inspectors consider the ‘distance travelled’ by the apprentice in determining the value added by the training programme. Without knowing the starting point of an apprentice, inspectors cannot correctly assess the distance travelled and the quality of the apprenticeship training that has been delivered. Training providers must evidence a robust </w:t>
      </w:r>
      <w:r>
        <w:rPr>
          <w:rFonts w:ascii="Arial Nova" w:eastAsia="Times New Roman" w:hAnsi="Arial Nova"/>
          <w:color w:val="0B0C0C"/>
          <w:lang w:eastAsia="en-GB"/>
        </w:rPr>
        <w:t>I</w:t>
      </w:r>
      <w:r w:rsidRPr="379F0DD4">
        <w:rPr>
          <w:rFonts w:ascii="Arial Nova" w:eastAsia="Times New Roman" w:hAnsi="Arial Nova"/>
          <w:color w:val="0B0C0C"/>
          <w:lang w:eastAsia="en-GB"/>
        </w:rPr>
        <w:t xml:space="preserve">nitial </w:t>
      </w:r>
      <w:r>
        <w:rPr>
          <w:rFonts w:ascii="Arial Nova" w:eastAsia="Times New Roman" w:hAnsi="Arial Nova"/>
          <w:color w:val="0B0C0C"/>
          <w:lang w:eastAsia="en-GB"/>
        </w:rPr>
        <w:t xml:space="preserve">Assessment </w:t>
      </w:r>
      <w:r w:rsidR="00344903">
        <w:rPr>
          <w:rFonts w:ascii="Arial Nova" w:eastAsia="Times New Roman" w:hAnsi="Arial Nova"/>
          <w:color w:val="0B0C0C"/>
          <w:lang w:eastAsia="en-GB"/>
        </w:rPr>
        <w:t>P</w:t>
      </w:r>
      <w:r>
        <w:rPr>
          <w:rFonts w:ascii="Arial Nova" w:eastAsia="Times New Roman" w:hAnsi="Arial Nova"/>
          <w:color w:val="0B0C0C"/>
          <w:lang w:eastAsia="en-GB"/>
        </w:rPr>
        <w:t>rocess</w:t>
      </w:r>
      <w:r w:rsidRPr="379F0DD4">
        <w:rPr>
          <w:rFonts w:ascii="Arial Nova" w:eastAsia="Times New Roman" w:hAnsi="Arial Nova"/>
          <w:color w:val="0B0C0C"/>
          <w:lang w:eastAsia="en-GB"/>
        </w:rPr>
        <w:t>, clear milestones, and progress against these (These can all be evidenced through the ILP and Reviews)</w:t>
      </w:r>
      <w:r w:rsidR="00344903">
        <w:rPr>
          <w:rFonts w:ascii="Arial Nova" w:eastAsia="Times New Roman" w:hAnsi="Arial Nova"/>
          <w:color w:val="0B0C0C"/>
          <w:lang w:eastAsia="en-GB"/>
        </w:rPr>
        <w:t>.</w:t>
      </w:r>
    </w:p>
    <w:p w14:paraId="1B651850" w14:textId="37831644" w:rsidR="00187404" w:rsidRPr="00AE583D" w:rsidRDefault="379F0DD4" w:rsidP="00344903">
      <w:pPr>
        <w:spacing w:before="120" w:after="240" w:line="240" w:lineRule="auto"/>
        <w:jc w:val="both"/>
        <w:textAlignment w:val="baseline"/>
        <w:outlineLvl w:val="1"/>
        <w:rPr>
          <w:rFonts w:ascii="Arial Nova" w:hAnsi="Arial Nova"/>
          <w:lang w:eastAsia="en-GB"/>
        </w:rPr>
      </w:pPr>
      <w:r w:rsidRPr="379F0DD4">
        <w:rPr>
          <w:rFonts w:ascii="Arial Nova" w:hAnsi="Arial Nova"/>
          <w:lang w:eastAsia="en-GB"/>
        </w:rPr>
        <w:t>The</w:t>
      </w:r>
      <w:r w:rsidR="002D6834">
        <w:rPr>
          <w:rFonts w:ascii="Arial Nova" w:hAnsi="Arial Nova"/>
          <w:lang w:eastAsia="en-GB"/>
        </w:rPr>
        <w:t xml:space="preserve"> completion of t</w:t>
      </w:r>
      <w:r w:rsidR="00611DAB">
        <w:rPr>
          <w:rFonts w:ascii="Arial Nova" w:hAnsi="Arial Nova"/>
          <w:lang w:eastAsia="en-GB"/>
        </w:rPr>
        <w:t>h</w:t>
      </w:r>
      <w:r w:rsidR="002D6834">
        <w:rPr>
          <w:rFonts w:ascii="Arial Nova" w:hAnsi="Arial Nova"/>
          <w:lang w:eastAsia="en-GB"/>
        </w:rPr>
        <w:t>e</w:t>
      </w:r>
      <w:r w:rsidR="004E3C88" w:rsidRPr="004E3C88">
        <w:rPr>
          <w:rFonts w:ascii="Arial Nova" w:hAnsi="Arial Nova"/>
          <w:lang w:eastAsia="en-GB"/>
        </w:rPr>
        <w:t xml:space="preserve"> </w:t>
      </w:r>
      <w:r w:rsidR="00785E16">
        <w:rPr>
          <w:rFonts w:ascii="Arial Nova" w:hAnsi="Arial Nova"/>
          <w:lang w:eastAsia="en-GB"/>
        </w:rPr>
        <w:t>I</w:t>
      </w:r>
      <w:r w:rsidRPr="379F0DD4">
        <w:rPr>
          <w:rFonts w:ascii="Arial Nova" w:hAnsi="Arial Nova"/>
          <w:lang w:eastAsia="en-GB"/>
        </w:rPr>
        <w:t>nitial</w:t>
      </w:r>
      <w:r w:rsidR="004E3C88">
        <w:rPr>
          <w:rFonts w:ascii="Arial Nova" w:hAnsi="Arial Nova"/>
          <w:lang w:eastAsia="en-GB"/>
        </w:rPr>
        <w:t xml:space="preserve"> </w:t>
      </w:r>
      <w:r w:rsidR="00785E16">
        <w:rPr>
          <w:rFonts w:ascii="Arial Nova" w:hAnsi="Arial Nova"/>
          <w:lang w:eastAsia="en-GB"/>
        </w:rPr>
        <w:t>Assessment</w:t>
      </w:r>
      <w:r w:rsidRPr="379F0DD4">
        <w:rPr>
          <w:rFonts w:ascii="Arial Nova" w:hAnsi="Arial Nova"/>
          <w:lang w:eastAsia="en-GB"/>
        </w:rPr>
        <w:t xml:space="preserve"> </w:t>
      </w:r>
      <w:r w:rsidR="00611DAB">
        <w:rPr>
          <w:rFonts w:ascii="Arial Nova" w:hAnsi="Arial Nova"/>
          <w:lang w:eastAsia="en-GB"/>
        </w:rPr>
        <w:t>P</w:t>
      </w:r>
      <w:r w:rsidR="004E3C88" w:rsidRPr="002D6834">
        <w:rPr>
          <w:rFonts w:ascii="Arial Nova" w:hAnsi="Arial Nova"/>
          <w:lang w:eastAsia="en-GB"/>
        </w:rPr>
        <w:t>rocess</w:t>
      </w:r>
      <w:r w:rsidR="004E3C88">
        <w:rPr>
          <w:rFonts w:ascii="Arial Nova" w:hAnsi="Arial Nova"/>
          <w:lang w:eastAsia="en-GB"/>
        </w:rPr>
        <w:t xml:space="preserve"> </w:t>
      </w:r>
      <w:r w:rsidR="00AE583D">
        <w:rPr>
          <w:rFonts w:ascii="Arial Nova" w:hAnsi="Arial Nova"/>
          <w:lang w:eastAsia="en-GB"/>
        </w:rPr>
        <w:t xml:space="preserve">and RPL checks identify </w:t>
      </w:r>
      <w:r w:rsidRPr="379F0DD4">
        <w:rPr>
          <w:rFonts w:ascii="Arial Nova" w:hAnsi="Arial Nova"/>
          <w:lang w:eastAsia="en-GB"/>
        </w:rPr>
        <w:t xml:space="preserve">how much of the apprenticeship programme the individual requires to reach occupational competency. </w:t>
      </w:r>
      <w:r w:rsidR="002D6834">
        <w:rPr>
          <w:rFonts w:ascii="Arial Nova" w:hAnsi="Arial Nova"/>
          <w:lang w:eastAsia="en-GB"/>
        </w:rPr>
        <w:t>If</w:t>
      </w:r>
      <w:r w:rsidRPr="379F0DD4">
        <w:rPr>
          <w:rFonts w:ascii="Arial Nova" w:hAnsi="Arial Nova"/>
          <w:lang w:eastAsia="en-GB"/>
        </w:rPr>
        <w:t xml:space="preserve"> there is relevant prior learning, the training provider must assess whether the individual still needs an apprenticeship with a minimum duration of 12 months with at least 20% off-the-job training. In some circumstances, this amount of training will not be necessary for the individual so the learner </w:t>
      </w:r>
      <w:r w:rsidR="002D6834">
        <w:rPr>
          <w:rFonts w:ascii="Arial Nova" w:hAnsi="Arial Nova"/>
          <w:lang w:eastAsia="en-GB"/>
        </w:rPr>
        <w:t>would be considered</w:t>
      </w:r>
      <w:r w:rsidRPr="379F0DD4">
        <w:rPr>
          <w:rFonts w:ascii="Arial Nova" w:hAnsi="Arial Nova"/>
          <w:lang w:eastAsia="en-GB"/>
        </w:rPr>
        <w:t xml:space="preserve"> ineligible for the apprenticeship programme and an alternative should be considered.</w:t>
      </w:r>
    </w:p>
    <w:p w14:paraId="5BA9AA69" w14:textId="10C97BFA" w:rsidR="00986767" w:rsidRPr="00284904" w:rsidRDefault="00BE2400" w:rsidP="00AE583D">
      <w:pPr>
        <w:pStyle w:val="NoSpacing"/>
        <w:pBdr>
          <w:top w:val="single" w:sz="4" w:space="1" w:color="auto"/>
          <w:left w:val="single" w:sz="4" w:space="4" w:color="auto"/>
          <w:bottom w:val="single" w:sz="4" w:space="1" w:color="auto"/>
          <w:right w:val="single" w:sz="4" w:space="4" w:color="auto"/>
        </w:pBdr>
        <w:ind w:left="142" w:right="95"/>
        <w:rPr>
          <w:rFonts w:ascii="Arial Nova" w:hAnsi="Arial Nova" w:cstheme="minorHAnsi"/>
          <w:b/>
          <w:bCs/>
          <w:color w:val="0B0C0C"/>
          <w:shd w:val="clear" w:color="auto" w:fill="FFFFFF"/>
        </w:rPr>
      </w:pPr>
      <w:r w:rsidRPr="379F0DD4">
        <w:rPr>
          <w:rFonts w:ascii="Arial Nova" w:hAnsi="Arial Nova"/>
          <w:b/>
          <w:bCs/>
          <w:color w:val="0B0C0C"/>
          <w:shd w:val="clear" w:color="auto" w:fill="FFFFFF"/>
        </w:rPr>
        <w:lastRenderedPageBreak/>
        <w:t>Where prior learning is evidenced</w:t>
      </w:r>
      <w:r w:rsidR="002D6834">
        <w:rPr>
          <w:rFonts w:ascii="Arial Nova" w:hAnsi="Arial Nova"/>
          <w:b/>
          <w:bCs/>
          <w:color w:val="0B0C0C"/>
          <w:shd w:val="clear" w:color="auto" w:fill="FFFFFF"/>
        </w:rPr>
        <w:t xml:space="preserve">, </w:t>
      </w:r>
      <w:r w:rsidRPr="379F0DD4">
        <w:rPr>
          <w:rFonts w:ascii="Arial Nova" w:hAnsi="Arial Nova"/>
          <w:b/>
          <w:bCs/>
          <w:color w:val="0B0C0C"/>
          <w:shd w:val="clear" w:color="auto" w:fill="FFFFFF"/>
        </w:rPr>
        <w:t xml:space="preserve">the cost of the qualification must be </w:t>
      </w:r>
      <w:r w:rsidR="002F646D">
        <w:rPr>
          <w:rFonts w:ascii="Arial Nova" w:hAnsi="Arial Nova"/>
          <w:b/>
          <w:bCs/>
          <w:color w:val="0B0C0C"/>
          <w:shd w:val="clear" w:color="auto" w:fill="FFFFFF"/>
        </w:rPr>
        <w:t>altered</w:t>
      </w:r>
      <w:r w:rsidRPr="379F0DD4">
        <w:rPr>
          <w:rFonts w:ascii="Arial Nova" w:hAnsi="Arial Nova"/>
          <w:b/>
          <w:bCs/>
          <w:color w:val="0B0C0C"/>
          <w:shd w:val="clear" w:color="auto" w:fill="FFFFFF"/>
        </w:rPr>
        <w:t xml:space="preserve"> to reflect this. </w:t>
      </w:r>
      <w:r w:rsidR="00187404" w:rsidRPr="379F0DD4">
        <w:rPr>
          <w:rFonts w:ascii="Arial Nova" w:hAnsi="Arial Nova"/>
          <w:b/>
          <w:bCs/>
          <w:color w:val="0B0C0C"/>
          <w:shd w:val="clear" w:color="auto" w:fill="FFFFFF"/>
        </w:rPr>
        <w:t>To meet the ESFA funding rules, the training element within the apprenticeship must have a minimum duration of 12 months with at least 20% off-the-job training.</w:t>
      </w:r>
      <w:r w:rsidRPr="379F0DD4">
        <w:rPr>
          <w:rFonts w:ascii="Arial Nova" w:hAnsi="Arial Nova"/>
          <w:b/>
          <w:bCs/>
          <w:color w:val="0B0C0C"/>
          <w:shd w:val="clear" w:color="auto" w:fill="FFFFFF"/>
        </w:rPr>
        <w:t xml:space="preserve"> Where prior learning is evidenced</w:t>
      </w:r>
      <w:r w:rsidR="002D6834">
        <w:rPr>
          <w:rFonts w:ascii="Arial Nova" w:hAnsi="Arial Nova"/>
          <w:b/>
          <w:bCs/>
          <w:color w:val="0B0C0C"/>
          <w:shd w:val="clear" w:color="auto" w:fill="FFFFFF"/>
        </w:rPr>
        <w:t xml:space="preserve"> </w:t>
      </w:r>
      <w:r w:rsidRPr="379F0DD4">
        <w:rPr>
          <w:rFonts w:ascii="Arial Nova" w:hAnsi="Arial Nova"/>
          <w:b/>
          <w:bCs/>
          <w:color w:val="0B0C0C"/>
          <w:shd w:val="clear" w:color="auto" w:fill="FFFFFF"/>
        </w:rPr>
        <w:t>the cost of the qualification must be negotiated</w:t>
      </w:r>
      <w:r w:rsidR="00884B10" w:rsidRPr="379F0DD4">
        <w:rPr>
          <w:rFonts w:ascii="Arial Nova" w:hAnsi="Arial Nova"/>
          <w:b/>
          <w:bCs/>
          <w:color w:val="0B0C0C"/>
          <w:shd w:val="clear" w:color="auto" w:fill="FFFFFF"/>
        </w:rPr>
        <w:t xml:space="preserve"> proportionately</w:t>
      </w:r>
      <w:r w:rsidRPr="379F0DD4">
        <w:rPr>
          <w:rFonts w:ascii="Arial Nova" w:hAnsi="Arial Nova"/>
          <w:b/>
          <w:bCs/>
          <w:color w:val="0B0C0C"/>
          <w:shd w:val="clear" w:color="auto" w:fill="FFFFFF"/>
        </w:rPr>
        <w:t xml:space="preserve"> to reflect this.</w:t>
      </w:r>
    </w:p>
    <w:p w14:paraId="306EA6E3" w14:textId="41FC0137" w:rsidR="00986767" w:rsidRPr="00284904" w:rsidRDefault="379F0DD4" w:rsidP="00F06090">
      <w:pPr>
        <w:pStyle w:val="NoSpacing"/>
        <w:spacing w:before="240"/>
        <w:jc w:val="both"/>
        <w:rPr>
          <w:rFonts w:ascii="Arial Nova" w:hAnsi="Arial Nova"/>
          <w:lang w:eastAsia="en-GB"/>
        </w:rPr>
      </w:pPr>
      <w:r w:rsidRPr="379F0DD4">
        <w:rPr>
          <w:rFonts w:ascii="Arial Nova" w:hAnsi="Arial Nova"/>
          <w:lang w:eastAsia="en-GB"/>
        </w:rPr>
        <w:t xml:space="preserve">To assess recognised prior learning, the following must be considered against the </w:t>
      </w:r>
      <w:r w:rsidR="00CB078D">
        <w:rPr>
          <w:rFonts w:ascii="Arial Nova" w:hAnsi="Arial Nova"/>
          <w:lang w:eastAsia="en-GB"/>
        </w:rPr>
        <w:t xml:space="preserve">skills, </w:t>
      </w:r>
      <w:r w:rsidRPr="379F0DD4">
        <w:rPr>
          <w:rFonts w:ascii="Arial Nova" w:hAnsi="Arial Nova"/>
          <w:lang w:eastAsia="en-GB"/>
        </w:rPr>
        <w:t>knowledge</w:t>
      </w:r>
      <w:r w:rsidR="00CB078D">
        <w:rPr>
          <w:rFonts w:ascii="Arial Nova" w:hAnsi="Arial Nova"/>
          <w:lang w:eastAsia="en-GB"/>
        </w:rPr>
        <w:t xml:space="preserve">, </w:t>
      </w:r>
      <w:r w:rsidRPr="379F0DD4">
        <w:rPr>
          <w:rFonts w:ascii="Arial Nova" w:hAnsi="Arial Nova"/>
          <w:lang w:eastAsia="en-GB"/>
        </w:rPr>
        <w:t>and behaviours set out in the qualification:</w:t>
      </w:r>
    </w:p>
    <w:p w14:paraId="20051FCB" w14:textId="3BA965E4" w:rsidR="00986767" w:rsidRPr="00284904" w:rsidRDefault="00986767" w:rsidP="00DD5333">
      <w:pPr>
        <w:pStyle w:val="NoSpacing"/>
        <w:numPr>
          <w:ilvl w:val="0"/>
          <w:numId w:val="11"/>
        </w:numPr>
        <w:snapToGrid w:val="0"/>
        <w:spacing w:before="120" w:after="120"/>
        <w:ind w:left="567" w:hanging="357"/>
        <w:jc w:val="both"/>
        <w:rPr>
          <w:rFonts w:ascii="Arial Nova" w:hAnsi="Arial Nova"/>
          <w:lang w:eastAsia="en-GB"/>
        </w:rPr>
      </w:pPr>
      <w:r w:rsidRPr="00284904">
        <w:rPr>
          <w:rFonts w:ascii="Arial Nova" w:hAnsi="Arial Nova"/>
          <w:lang w:eastAsia="en-GB"/>
        </w:rPr>
        <w:t>Work</w:t>
      </w:r>
      <w:r w:rsidR="00865F72">
        <w:rPr>
          <w:rFonts w:ascii="Arial Nova" w:hAnsi="Arial Nova"/>
          <w:lang w:eastAsia="en-GB"/>
        </w:rPr>
        <w:t xml:space="preserve"> history and </w:t>
      </w:r>
      <w:r w:rsidRPr="00284904">
        <w:rPr>
          <w:rFonts w:ascii="Arial Nova" w:hAnsi="Arial Nova"/>
          <w:lang w:eastAsia="en-GB"/>
        </w:rPr>
        <w:t>experience</w:t>
      </w:r>
      <w:r w:rsidR="00884B10" w:rsidRPr="00284904">
        <w:rPr>
          <w:rFonts w:ascii="Arial Nova" w:hAnsi="Arial Nova"/>
          <w:lang w:eastAsia="en-GB"/>
        </w:rPr>
        <w:t xml:space="preserve"> </w:t>
      </w:r>
    </w:p>
    <w:p w14:paraId="7FA1739A" w14:textId="5B387126" w:rsidR="00986767" w:rsidRPr="00284904" w:rsidRDefault="379F0DD4" w:rsidP="00DD5333">
      <w:pPr>
        <w:pStyle w:val="NoSpacing"/>
        <w:numPr>
          <w:ilvl w:val="0"/>
          <w:numId w:val="11"/>
        </w:numPr>
        <w:snapToGrid w:val="0"/>
        <w:spacing w:before="120" w:after="120"/>
        <w:ind w:left="567" w:hanging="357"/>
        <w:jc w:val="both"/>
        <w:rPr>
          <w:rFonts w:ascii="Arial Nova" w:hAnsi="Arial Nova"/>
          <w:lang w:eastAsia="en-GB"/>
        </w:rPr>
      </w:pPr>
      <w:r w:rsidRPr="379F0DD4">
        <w:rPr>
          <w:rFonts w:ascii="Arial Nova" w:hAnsi="Arial Nova"/>
          <w:lang w:eastAsia="en-GB"/>
        </w:rPr>
        <w:t xml:space="preserve">Prior education, </w:t>
      </w:r>
      <w:r w:rsidR="00CB078D" w:rsidRPr="379F0DD4">
        <w:rPr>
          <w:rFonts w:ascii="Arial Nova" w:hAnsi="Arial Nova"/>
          <w:lang w:eastAsia="en-GB"/>
        </w:rPr>
        <w:t>training,</w:t>
      </w:r>
      <w:r w:rsidRPr="379F0DD4">
        <w:rPr>
          <w:rFonts w:ascii="Arial Nova" w:hAnsi="Arial Nova"/>
          <w:lang w:eastAsia="en-GB"/>
        </w:rPr>
        <w:t xml:space="preserve"> or associated qualification(s) in a related sector subject area (this goes beyond English and maths)</w:t>
      </w:r>
    </w:p>
    <w:p w14:paraId="447C2E5F" w14:textId="5D7B5817" w:rsidR="00B53216" w:rsidRPr="00AE583D" w:rsidRDefault="00986767" w:rsidP="00DD5333">
      <w:pPr>
        <w:pStyle w:val="NoSpacing"/>
        <w:numPr>
          <w:ilvl w:val="0"/>
          <w:numId w:val="11"/>
        </w:numPr>
        <w:snapToGrid w:val="0"/>
        <w:spacing w:before="120" w:after="120"/>
        <w:ind w:left="567" w:hanging="357"/>
        <w:jc w:val="both"/>
        <w:rPr>
          <w:rFonts w:ascii="Arial Nova" w:hAnsi="Arial Nova"/>
          <w:lang w:eastAsia="en-GB"/>
        </w:rPr>
      </w:pPr>
      <w:r w:rsidRPr="00284904">
        <w:rPr>
          <w:rFonts w:ascii="Arial Nova" w:hAnsi="Arial Nova"/>
          <w:lang w:eastAsia="en-GB"/>
        </w:rPr>
        <w:t>Any previous apprenticeship(s) undertaken</w:t>
      </w:r>
    </w:p>
    <w:p w14:paraId="1ED386AF" w14:textId="00B5FE6E" w:rsidR="00284904" w:rsidRPr="00284904" w:rsidRDefault="00502FB4" w:rsidP="00F06090">
      <w:pPr>
        <w:pStyle w:val="NoSpacing"/>
        <w:spacing w:before="240" w:after="120"/>
        <w:jc w:val="both"/>
        <w:rPr>
          <w:rFonts w:ascii="Arial Nova" w:hAnsi="Arial Nova"/>
          <w:b/>
          <w:bCs/>
          <w:sz w:val="24"/>
          <w:szCs w:val="24"/>
        </w:rPr>
      </w:pPr>
      <w:r>
        <w:rPr>
          <w:rFonts w:ascii="Arial Nova" w:hAnsi="Arial Nova"/>
          <w:b/>
          <w:bCs/>
          <w:sz w:val="24"/>
          <w:szCs w:val="24"/>
        </w:rPr>
        <w:t>Initial Assessment Process</w:t>
      </w:r>
      <w:r w:rsidR="001B3A3C">
        <w:rPr>
          <w:rFonts w:ascii="Arial Nova" w:hAnsi="Arial Nova"/>
          <w:b/>
          <w:bCs/>
          <w:sz w:val="24"/>
          <w:szCs w:val="24"/>
        </w:rPr>
        <w:t xml:space="preserve"> &amp; RPL</w:t>
      </w:r>
      <w:r>
        <w:rPr>
          <w:rFonts w:ascii="Arial Nova" w:hAnsi="Arial Nova"/>
          <w:b/>
          <w:bCs/>
          <w:sz w:val="24"/>
          <w:szCs w:val="24"/>
        </w:rPr>
        <w:t xml:space="preserve"> </w:t>
      </w:r>
      <w:r w:rsidR="00986767" w:rsidRPr="00284904">
        <w:rPr>
          <w:rFonts w:ascii="Arial Nova" w:hAnsi="Arial Nova"/>
          <w:b/>
          <w:bCs/>
          <w:sz w:val="24"/>
          <w:szCs w:val="24"/>
        </w:rPr>
        <w:t>Responsibilities</w:t>
      </w:r>
    </w:p>
    <w:p w14:paraId="5B17C21D" w14:textId="12DC112E" w:rsidR="00986767" w:rsidRPr="00284904" w:rsidRDefault="00986767" w:rsidP="00AE583D">
      <w:pPr>
        <w:pStyle w:val="NoSpacing"/>
        <w:spacing w:before="120" w:after="120"/>
        <w:jc w:val="both"/>
        <w:rPr>
          <w:rFonts w:ascii="Arial Nova" w:hAnsi="Arial Nova" w:cstheme="minorHAnsi"/>
          <w:color w:val="0B0C0C"/>
        </w:rPr>
      </w:pPr>
      <w:r w:rsidRPr="00284904">
        <w:rPr>
          <w:rFonts w:ascii="Arial Nova" w:hAnsi="Arial Nova" w:cstheme="minorHAnsi"/>
          <w:color w:val="0B0C0C"/>
        </w:rPr>
        <w:t>The training provider is responsible for the following:</w:t>
      </w:r>
    </w:p>
    <w:p w14:paraId="2844E93A" w14:textId="0B0B6E15" w:rsidR="00F06090" w:rsidRPr="00F06090" w:rsidRDefault="00F06090" w:rsidP="00DD5333">
      <w:pPr>
        <w:pStyle w:val="NoSpacing"/>
        <w:numPr>
          <w:ilvl w:val="0"/>
          <w:numId w:val="12"/>
        </w:numPr>
        <w:snapToGrid w:val="0"/>
        <w:spacing w:before="120" w:after="120"/>
        <w:ind w:left="567" w:hanging="357"/>
        <w:rPr>
          <w:rFonts w:ascii="Arial Nova" w:hAnsi="Arial Nova"/>
          <w:u w:val="single"/>
        </w:rPr>
      </w:pPr>
      <w:r>
        <w:rPr>
          <w:rFonts w:ascii="Arial Nova" w:hAnsi="Arial Nova"/>
          <w:color w:val="0B0C0C"/>
        </w:rPr>
        <w:t>Carrying out an Initial Assessment Process and RPL checks</w:t>
      </w:r>
      <w:r w:rsidR="001B3A3C" w:rsidRPr="001B3A3C">
        <w:rPr>
          <w:rFonts w:ascii="Arial Nova" w:hAnsi="Arial Nova"/>
          <w:color w:val="0B0C0C"/>
        </w:rPr>
        <w:t xml:space="preserve"> </w:t>
      </w:r>
      <w:r w:rsidR="001B3A3C" w:rsidRPr="00F06090">
        <w:rPr>
          <w:rFonts w:ascii="Arial Nova" w:hAnsi="Arial Nova"/>
          <w:b/>
          <w:bCs/>
          <w:color w:val="0B0C0C"/>
        </w:rPr>
        <w:t>before</w:t>
      </w:r>
      <w:r w:rsidR="001B3A3C" w:rsidRPr="001B3A3C">
        <w:rPr>
          <w:rFonts w:ascii="Arial Nova" w:hAnsi="Arial Nova"/>
          <w:color w:val="0B0C0C"/>
        </w:rPr>
        <w:t xml:space="preserve"> </w:t>
      </w:r>
      <w:r>
        <w:rPr>
          <w:rFonts w:ascii="Arial Nova" w:hAnsi="Arial Nova"/>
          <w:color w:val="0B0C0C"/>
        </w:rPr>
        <w:t>individuals</w:t>
      </w:r>
      <w:r w:rsidR="001B3A3C" w:rsidRPr="001B3A3C">
        <w:rPr>
          <w:rFonts w:ascii="Arial Nova" w:hAnsi="Arial Nova"/>
          <w:color w:val="0B0C0C"/>
        </w:rPr>
        <w:t xml:space="preserve"> commence their apprenticeship qualification</w:t>
      </w:r>
    </w:p>
    <w:p w14:paraId="7A9A2033" w14:textId="22C79D27" w:rsidR="001B3A3C" w:rsidRPr="00F06090" w:rsidRDefault="00F06090" w:rsidP="00DD5333">
      <w:pPr>
        <w:pStyle w:val="NoSpacing"/>
        <w:numPr>
          <w:ilvl w:val="0"/>
          <w:numId w:val="12"/>
        </w:numPr>
        <w:snapToGrid w:val="0"/>
        <w:spacing w:before="120" w:after="120"/>
        <w:ind w:left="567" w:hanging="357"/>
        <w:rPr>
          <w:rFonts w:ascii="Arial Nova" w:hAnsi="Arial Nova"/>
          <w:u w:val="single"/>
        </w:rPr>
      </w:pPr>
      <w:r>
        <w:rPr>
          <w:rFonts w:ascii="Arial Nova" w:hAnsi="Arial Nova"/>
          <w:color w:val="0B0C0C"/>
        </w:rPr>
        <w:t>R</w:t>
      </w:r>
      <w:r w:rsidR="001B3A3C" w:rsidRPr="00F06090">
        <w:rPr>
          <w:rFonts w:ascii="Arial Nova" w:hAnsi="Arial Nova"/>
          <w:color w:val="0B0C0C"/>
        </w:rPr>
        <w:t>ecording and evidencing Recognised Prior Learning within the learner Individual Learning Plan (with necessary adjustments made to duration and cost to reflect RPL)</w:t>
      </w:r>
    </w:p>
    <w:p w14:paraId="67DECA21" w14:textId="77777777" w:rsidR="001B3A3C" w:rsidRPr="00284904" w:rsidRDefault="001B3A3C" w:rsidP="00DD5333">
      <w:pPr>
        <w:pStyle w:val="NoSpacing"/>
        <w:numPr>
          <w:ilvl w:val="0"/>
          <w:numId w:val="12"/>
        </w:numPr>
        <w:snapToGrid w:val="0"/>
        <w:spacing w:before="120" w:after="120"/>
        <w:ind w:left="567" w:hanging="357"/>
        <w:rPr>
          <w:rFonts w:ascii="Arial Nova" w:hAnsi="Arial Nova"/>
          <w:color w:val="0B0C0C"/>
        </w:rPr>
      </w:pPr>
      <w:r>
        <w:rPr>
          <w:rFonts w:ascii="Arial Nova" w:hAnsi="Arial Nova"/>
          <w:color w:val="0B0C0C"/>
        </w:rPr>
        <w:t>W</w:t>
      </w:r>
      <w:r w:rsidRPr="379F0DD4">
        <w:rPr>
          <w:rFonts w:ascii="Arial Nova" w:hAnsi="Arial Nova"/>
          <w:color w:val="0B0C0C"/>
        </w:rPr>
        <w:t xml:space="preserve">orking with the employer </w:t>
      </w:r>
      <w:r>
        <w:rPr>
          <w:rFonts w:ascii="Arial Nova" w:hAnsi="Arial Nova"/>
          <w:color w:val="0B0C0C"/>
        </w:rPr>
        <w:t>to agree</w:t>
      </w:r>
      <w:r w:rsidRPr="379F0DD4">
        <w:rPr>
          <w:rFonts w:ascii="Arial Nova" w:hAnsi="Arial Nova"/>
          <w:color w:val="0B0C0C"/>
        </w:rPr>
        <w:t xml:space="preserve"> how the programme will be delivered to reflect any relevant existing </w:t>
      </w:r>
      <w:r>
        <w:rPr>
          <w:rFonts w:ascii="Arial Nova" w:hAnsi="Arial Nova"/>
          <w:color w:val="0B0C0C"/>
        </w:rPr>
        <w:t xml:space="preserve">skills, </w:t>
      </w:r>
      <w:r w:rsidRPr="379F0DD4">
        <w:rPr>
          <w:rFonts w:ascii="Arial Nova" w:hAnsi="Arial Nova"/>
          <w:color w:val="0B0C0C"/>
        </w:rPr>
        <w:t>knowledge</w:t>
      </w:r>
      <w:r>
        <w:rPr>
          <w:rFonts w:ascii="Arial Nova" w:hAnsi="Arial Nova"/>
          <w:color w:val="0B0C0C"/>
        </w:rPr>
        <w:t xml:space="preserve">, </w:t>
      </w:r>
      <w:r w:rsidRPr="379F0DD4">
        <w:rPr>
          <w:rFonts w:ascii="Arial Nova" w:hAnsi="Arial Nova"/>
          <w:color w:val="0B0C0C"/>
        </w:rPr>
        <w:t>and behaviours</w:t>
      </w:r>
    </w:p>
    <w:p w14:paraId="1D5525C7" w14:textId="27371C8F" w:rsidR="001B3A3C" w:rsidRPr="001B3A3C" w:rsidRDefault="001B3A3C" w:rsidP="00DD5333">
      <w:pPr>
        <w:pStyle w:val="NoSpacing"/>
        <w:numPr>
          <w:ilvl w:val="0"/>
          <w:numId w:val="12"/>
        </w:numPr>
        <w:snapToGrid w:val="0"/>
        <w:spacing w:before="120" w:after="120"/>
        <w:ind w:left="567" w:hanging="357"/>
        <w:rPr>
          <w:rFonts w:ascii="Arial Nova" w:hAnsi="Arial Nova"/>
          <w:u w:val="single"/>
        </w:rPr>
      </w:pPr>
      <w:r>
        <w:rPr>
          <w:rFonts w:ascii="Arial Nova" w:hAnsi="Arial Nova"/>
          <w:color w:val="0B0C0C"/>
        </w:rPr>
        <w:t xml:space="preserve">Recording skills, knowledge, and behaviours through a Skills Gap Analysis in line with the SKB’s of the relevant apprenticeship standard to establish existing understanding and identify training needs </w:t>
      </w:r>
    </w:p>
    <w:p w14:paraId="0F674ACD" w14:textId="66BF464E" w:rsidR="001B3A3C" w:rsidRPr="00AE583D" w:rsidRDefault="001B3A3C" w:rsidP="00DD5333">
      <w:pPr>
        <w:pStyle w:val="NoSpacing"/>
        <w:numPr>
          <w:ilvl w:val="0"/>
          <w:numId w:val="12"/>
        </w:numPr>
        <w:snapToGrid w:val="0"/>
        <w:spacing w:before="120" w:after="240"/>
        <w:ind w:left="567" w:hanging="357"/>
        <w:rPr>
          <w:rFonts w:ascii="Arial Nova" w:hAnsi="Arial Nova"/>
          <w:u w:val="single"/>
        </w:rPr>
      </w:pPr>
      <w:r>
        <w:rPr>
          <w:rFonts w:ascii="Arial Nova" w:hAnsi="Arial Nova"/>
          <w:color w:val="0B0C0C"/>
        </w:rPr>
        <w:t>Recording individuals Functional Skills Initial Assessment and Diagnostic results</w:t>
      </w:r>
    </w:p>
    <w:p w14:paraId="3EAAF4E9" w14:textId="3F2B07F3" w:rsidR="006E47B3" w:rsidRPr="002F6140" w:rsidRDefault="379F0DD4" w:rsidP="00AE583D">
      <w:pPr>
        <w:pStyle w:val="NoSpacing"/>
        <w:pBdr>
          <w:top w:val="single" w:sz="4" w:space="1" w:color="auto"/>
          <w:left w:val="single" w:sz="4" w:space="4" w:color="auto"/>
          <w:bottom w:val="single" w:sz="4" w:space="1" w:color="auto"/>
          <w:right w:val="single" w:sz="4" w:space="4" w:color="auto"/>
        </w:pBdr>
        <w:ind w:left="142"/>
        <w:jc w:val="both"/>
        <w:rPr>
          <w:rFonts w:ascii="Arial Nova" w:hAnsi="Arial Nova" w:cstheme="minorHAnsi"/>
          <w:color w:val="0B0C0C"/>
          <w:shd w:val="clear" w:color="auto" w:fill="FFFFFF"/>
        </w:rPr>
      </w:pPr>
      <w:r w:rsidRPr="009F7EA7">
        <w:rPr>
          <w:rFonts w:ascii="Arial Nova" w:eastAsia="Times New Roman" w:hAnsi="Arial Nova"/>
          <w:b/>
          <w:bCs/>
          <w:lang w:eastAsia="en-GB"/>
        </w:rPr>
        <w:t xml:space="preserve">Providers are not mandated </w:t>
      </w:r>
      <w:r w:rsidR="00CB078D" w:rsidRPr="009F7EA7">
        <w:rPr>
          <w:rFonts w:ascii="Arial Nova" w:eastAsia="Times New Roman" w:hAnsi="Arial Nova"/>
          <w:b/>
          <w:bCs/>
          <w:lang w:eastAsia="en-GB"/>
        </w:rPr>
        <w:t>on</w:t>
      </w:r>
      <w:r w:rsidRPr="009F7EA7">
        <w:rPr>
          <w:rFonts w:ascii="Arial Nova" w:eastAsia="Times New Roman" w:hAnsi="Arial Nova"/>
          <w:b/>
          <w:bCs/>
          <w:lang w:eastAsia="en-GB"/>
        </w:rPr>
        <w:t xml:space="preserve"> how to</w:t>
      </w:r>
      <w:r w:rsidR="009F7EA7">
        <w:rPr>
          <w:rFonts w:ascii="Arial Nova" w:eastAsia="Times New Roman" w:hAnsi="Arial Nova"/>
          <w:b/>
          <w:bCs/>
          <w:lang w:eastAsia="en-GB"/>
        </w:rPr>
        <w:t xml:space="preserve"> record</w:t>
      </w:r>
      <w:r w:rsidR="002F6140">
        <w:rPr>
          <w:rFonts w:ascii="Arial Nova" w:eastAsia="Times New Roman" w:hAnsi="Arial Nova"/>
          <w:b/>
          <w:bCs/>
          <w:lang w:eastAsia="en-GB"/>
        </w:rPr>
        <w:t xml:space="preserve"> or as</w:t>
      </w:r>
      <w:r w:rsidR="002F6140" w:rsidRPr="009F7EA7">
        <w:rPr>
          <w:rFonts w:ascii="Arial Nova" w:eastAsia="Times New Roman" w:hAnsi="Arial Nova"/>
          <w:b/>
          <w:bCs/>
          <w:lang w:eastAsia="en-GB"/>
        </w:rPr>
        <w:t>sess</w:t>
      </w:r>
      <w:r w:rsidR="002F6140">
        <w:rPr>
          <w:rFonts w:ascii="Arial Nova" w:eastAsia="Times New Roman" w:hAnsi="Arial Nova"/>
          <w:b/>
          <w:bCs/>
          <w:lang w:eastAsia="en-GB"/>
        </w:rPr>
        <w:t xml:space="preserve"> </w:t>
      </w:r>
      <w:r w:rsidRPr="009F7EA7">
        <w:rPr>
          <w:rFonts w:ascii="Arial Nova" w:eastAsia="Times New Roman" w:hAnsi="Arial Nova"/>
          <w:b/>
          <w:bCs/>
          <w:lang w:eastAsia="en-GB"/>
        </w:rPr>
        <w:t xml:space="preserve">prior </w:t>
      </w:r>
      <w:r w:rsidR="00CB078D" w:rsidRPr="009F7EA7">
        <w:rPr>
          <w:rFonts w:ascii="Arial Nova" w:eastAsia="Times New Roman" w:hAnsi="Arial Nova"/>
          <w:b/>
          <w:bCs/>
          <w:lang w:eastAsia="en-GB"/>
        </w:rPr>
        <w:t>learning but</w:t>
      </w:r>
      <w:r w:rsidRPr="009F7EA7">
        <w:rPr>
          <w:rFonts w:ascii="Arial Nova" w:eastAsia="Times New Roman" w:hAnsi="Arial Nova"/>
          <w:b/>
          <w:bCs/>
          <w:lang w:eastAsia="en-GB"/>
        </w:rPr>
        <w:t xml:space="preserve"> are mandated to carry out prior learning checks with any findings</w:t>
      </w:r>
      <w:r w:rsidR="009F7EA7">
        <w:rPr>
          <w:rFonts w:ascii="Arial Nova" w:eastAsia="Times New Roman" w:hAnsi="Arial Nova"/>
          <w:b/>
          <w:bCs/>
          <w:lang w:eastAsia="en-GB"/>
        </w:rPr>
        <w:t xml:space="preserve"> documented and </w:t>
      </w:r>
      <w:r w:rsidRPr="009F7EA7">
        <w:rPr>
          <w:rFonts w:ascii="Arial Nova" w:eastAsia="Times New Roman" w:hAnsi="Arial Nova"/>
          <w:b/>
          <w:bCs/>
          <w:lang w:eastAsia="en-GB"/>
        </w:rPr>
        <w:t>taken account</w:t>
      </w:r>
      <w:r w:rsidR="00CB078D" w:rsidRPr="009F7EA7">
        <w:rPr>
          <w:rFonts w:ascii="Arial Nova" w:eastAsia="Times New Roman" w:hAnsi="Arial Nova"/>
          <w:b/>
          <w:bCs/>
          <w:lang w:eastAsia="en-GB"/>
        </w:rPr>
        <w:t xml:space="preserve"> of</w:t>
      </w:r>
      <w:r w:rsidR="00AE583D">
        <w:rPr>
          <w:rFonts w:ascii="Arial Nova" w:eastAsia="Times New Roman" w:hAnsi="Arial Nova"/>
          <w:b/>
          <w:bCs/>
          <w:lang w:eastAsia="en-GB"/>
        </w:rPr>
        <w:t>.</w:t>
      </w:r>
    </w:p>
    <w:p w14:paraId="095C69CF" w14:textId="77777777" w:rsidR="006E47B3" w:rsidRPr="00284904" w:rsidRDefault="006E47B3" w:rsidP="00284904">
      <w:pPr>
        <w:pStyle w:val="NoSpacing"/>
        <w:jc w:val="both"/>
        <w:rPr>
          <w:rFonts w:ascii="Arial Nova" w:eastAsia="Times New Roman" w:hAnsi="Arial Nova"/>
          <w:lang w:eastAsia="en-GB"/>
        </w:rPr>
      </w:pPr>
    </w:p>
    <w:p w14:paraId="6D996D3B" w14:textId="4AF4C5DB" w:rsidR="006E47B3" w:rsidRPr="00284904" w:rsidRDefault="379F0DD4" w:rsidP="00AE583D">
      <w:pPr>
        <w:pStyle w:val="NoSpacing"/>
        <w:rPr>
          <w:rFonts w:ascii="Arial Nova" w:eastAsia="Times New Roman" w:hAnsi="Arial Nova"/>
          <w:lang w:eastAsia="en-GB"/>
        </w:rPr>
      </w:pPr>
      <w:r w:rsidRPr="379F0DD4">
        <w:rPr>
          <w:rFonts w:ascii="Arial Nova" w:eastAsia="Times New Roman" w:hAnsi="Arial Nova"/>
          <w:lang w:eastAsia="en-GB"/>
        </w:rPr>
        <w:t xml:space="preserve">The relevant apprenticeship standard should be used as the basis for </w:t>
      </w:r>
      <w:r w:rsidR="00785E16">
        <w:rPr>
          <w:rFonts w:ascii="Arial Nova" w:eastAsia="Times New Roman" w:hAnsi="Arial Nova"/>
          <w:lang w:eastAsia="en-GB"/>
        </w:rPr>
        <w:t>I</w:t>
      </w:r>
      <w:r w:rsidRPr="379F0DD4">
        <w:rPr>
          <w:rFonts w:ascii="Arial Nova" w:eastAsia="Times New Roman" w:hAnsi="Arial Nova"/>
          <w:lang w:eastAsia="en-GB"/>
        </w:rPr>
        <w:t xml:space="preserve">nitial </w:t>
      </w:r>
      <w:r w:rsidR="00785E16">
        <w:rPr>
          <w:rFonts w:ascii="Arial Nova" w:eastAsia="Times New Roman" w:hAnsi="Arial Nova"/>
          <w:lang w:eastAsia="en-GB"/>
        </w:rPr>
        <w:t>Assessment</w:t>
      </w:r>
      <w:r w:rsidR="00865F72">
        <w:rPr>
          <w:rFonts w:ascii="Arial Nova" w:eastAsia="Times New Roman" w:hAnsi="Arial Nova"/>
          <w:lang w:eastAsia="en-GB"/>
        </w:rPr>
        <w:t xml:space="preserve"> </w:t>
      </w:r>
      <w:r w:rsidR="00AE583D">
        <w:rPr>
          <w:rFonts w:ascii="Arial Nova" w:eastAsia="Times New Roman" w:hAnsi="Arial Nova"/>
          <w:lang w:eastAsia="en-GB"/>
        </w:rPr>
        <w:t>P</w:t>
      </w:r>
      <w:r w:rsidR="00865F72">
        <w:rPr>
          <w:rFonts w:ascii="Arial Nova" w:eastAsia="Times New Roman" w:hAnsi="Arial Nova"/>
          <w:lang w:eastAsia="en-GB"/>
        </w:rPr>
        <w:t>rocess</w:t>
      </w:r>
      <w:r w:rsidR="002F646D">
        <w:rPr>
          <w:rFonts w:ascii="Arial Nova" w:eastAsia="Times New Roman" w:hAnsi="Arial Nova"/>
          <w:lang w:eastAsia="en-GB"/>
        </w:rPr>
        <w:t xml:space="preserve"> considering:</w:t>
      </w:r>
    </w:p>
    <w:p w14:paraId="62EFC72E" w14:textId="61FAC2B5" w:rsidR="006E47B3" w:rsidRPr="00284904" w:rsidRDefault="379F0DD4" w:rsidP="002F552B">
      <w:pPr>
        <w:pStyle w:val="NoSpacing"/>
        <w:numPr>
          <w:ilvl w:val="0"/>
          <w:numId w:val="13"/>
        </w:numPr>
        <w:snapToGrid w:val="0"/>
        <w:spacing w:before="120" w:after="120"/>
        <w:ind w:left="567" w:hanging="357"/>
        <w:rPr>
          <w:rFonts w:ascii="Arial Nova" w:eastAsia="Times New Roman" w:hAnsi="Arial Nova"/>
          <w:lang w:eastAsia="en-GB"/>
        </w:rPr>
      </w:pPr>
      <w:r w:rsidRPr="379F0DD4">
        <w:rPr>
          <w:rFonts w:ascii="Arial Nova" w:eastAsia="Times New Roman" w:hAnsi="Arial Nova"/>
          <w:lang w:eastAsia="en-GB"/>
        </w:rPr>
        <w:t xml:space="preserve">What is the goal and what is the </w:t>
      </w:r>
      <w:r w:rsidR="002F646D">
        <w:rPr>
          <w:rFonts w:ascii="Arial Nova" w:eastAsia="Times New Roman" w:hAnsi="Arial Nova"/>
          <w:lang w:eastAsia="en-GB"/>
        </w:rPr>
        <w:t>individual</w:t>
      </w:r>
      <w:r w:rsidRPr="379F0DD4">
        <w:rPr>
          <w:rFonts w:ascii="Arial Nova" w:eastAsia="Times New Roman" w:hAnsi="Arial Nova"/>
          <w:lang w:eastAsia="en-GB"/>
        </w:rPr>
        <w:t xml:space="preserve"> trying to achieve?</w:t>
      </w:r>
    </w:p>
    <w:p w14:paraId="00DD23DD" w14:textId="7B6D6534" w:rsidR="006E47B3" w:rsidRPr="00284904" w:rsidRDefault="379F0DD4" w:rsidP="002F552B">
      <w:pPr>
        <w:pStyle w:val="NoSpacing"/>
        <w:numPr>
          <w:ilvl w:val="0"/>
          <w:numId w:val="13"/>
        </w:numPr>
        <w:snapToGrid w:val="0"/>
        <w:spacing w:before="120" w:after="120"/>
        <w:ind w:left="567" w:hanging="357"/>
        <w:rPr>
          <w:lang w:eastAsia="en-GB"/>
        </w:rPr>
      </w:pPr>
      <w:r w:rsidRPr="379F0DD4">
        <w:rPr>
          <w:rFonts w:ascii="Arial Nova" w:eastAsia="Times New Roman" w:hAnsi="Arial Nova"/>
          <w:lang w:eastAsia="en-GB"/>
        </w:rPr>
        <w:t>Where</w:t>
      </w:r>
      <w:r w:rsidR="002F646D">
        <w:rPr>
          <w:rFonts w:ascii="Arial Nova" w:eastAsia="Times New Roman" w:hAnsi="Arial Nova"/>
          <w:lang w:eastAsia="en-GB"/>
        </w:rPr>
        <w:t xml:space="preserve"> is the individual </w:t>
      </w:r>
      <w:r w:rsidRPr="379F0DD4">
        <w:rPr>
          <w:rFonts w:ascii="Arial Nova" w:eastAsia="Times New Roman" w:hAnsi="Arial Nova"/>
          <w:lang w:eastAsia="en-GB"/>
        </w:rPr>
        <w:t>currently against this goal?</w:t>
      </w:r>
    </w:p>
    <w:p w14:paraId="2C7770DC" w14:textId="57024865" w:rsidR="006E47B3" w:rsidRPr="00284904" w:rsidRDefault="379F0DD4" w:rsidP="002F552B">
      <w:pPr>
        <w:pStyle w:val="NoSpacing"/>
        <w:numPr>
          <w:ilvl w:val="0"/>
          <w:numId w:val="13"/>
        </w:numPr>
        <w:snapToGrid w:val="0"/>
        <w:spacing w:before="120" w:after="120"/>
        <w:ind w:left="567" w:hanging="357"/>
        <w:rPr>
          <w:lang w:eastAsia="en-GB"/>
        </w:rPr>
      </w:pPr>
      <w:r w:rsidRPr="379F0DD4">
        <w:rPr>
          <w:rFonts w:ascii="Arial Nova" w:eastAsia="Times New Roman" w:hAnsi="Arial Nova"/>
          <w:lang w:eastAsia="en-GB"/>
        </w:rPr>
        <w:t xml:space="preserve">How much of the content is new to </w:t>
      </w:r>
      <w:r w:rsidR="002F646D">
        <w:rPr>
          <w:rFonts w:ascii="Arial Nova" w:eastAsia="Times New Roman" w:hAnsi="Arial Nova"/>
          <w:lang w:eastAsia="en-GB"/>
        </w:rPr>
        <w:t>the individual</w:t>
      </w:r>
      <w:r w:rsidRPr="379F0DD4">
        <w:rPr>
          <w:rFonts w:ascii="Arial Nova" w:eastAsia="Times New Roman" w:hAnsi="Arial Nova"/>
          <w:lang w:eastAsia="en-GB"/>
        </w:rPr>
        <w:t>?</w:t>
      </w:r>
    </w:p>
    <w:p w14:paraId="623D6078" w14:textId="519F17B3" w:rsidR="006E47B3" w:rsidRPr="00AE583D" w:rsidRDefault="379F0DD4" w:rsidP="002F552B">
      <w:pPr>
        <w:pStyle w:val="NoSpacing"/>
        <w:numPr>
          <w:ilvl w:val="0"/>
          <w:numId w:val="13"/>
        </w:numPr>
        <w:snapToGrid w:val="0"/>
        <w:spacing w:before="120" w:after="240"/>
        <w:ind w:left="567" w:hanging="357"/>
        <w:rPr>
          <w:lang w:eastAsia="en-GB"/>
        </w:rPr>
      </w:pPr>
      <w:r w:rsidRPr="379F0DD4">
        <w:rPr>
          <w:rFonts w:ascii="Arial Nova" w:eastAsia="Times New Roman" w:hAnsi="Arial Nova"/>
          <w:lang w:eastAsia="en-GB"/>
        </w:rPr>
        <w:t>Do</w:t>
      </w:r>
      <w:r w:rsidR="002F646D">
        <w:rPr>
          <w:rFonts w:ascii="Arial Nova" w:eastAsia="Times New Roman" w:hAnsi="Arial Nova"/>
          <w:lang w:eastAsia="en-GB"/>
        </w:rPr>
        <w:t xml:space="preserve">es the individual </w:t>
      </w:r>
      <w:r w:rsidRPr="379F0DD4">
        <w:rPr>
          <w:rFonts w:ascii="Arial Nova" w:eastAsia="Times New Roman" w:hAnsi="Arial Nova"/>
          <w:lang w:eastAsia="en-GB"/>
        </w:rPr>
        <w:t>require significant and sustained new learning?</w:t>
      </w:r>
    </w:p>
    <w:p w14:paraId="2F1A7E4D" w14:textId="6492791E" w:rsidR="006E47B3" w:rsidRPr="00284904" w:rsidRDefault="006E47B3" w:rsidP="002F552B">
      <w:pPr>
        <w:pStyle w:val="NoSpacing"/>
        <w:spacing w:before="120"/>
        <w:rPr>
          <w:rFonts w:ascii="Arial Nova" w:eastAsia="Times New Roman" w:hAnsi="Arial Nova"/>
          <w:lang w:eastAsia="en-GB"/>
        </w:rPr>
      </w:pPr>
      <w:r w:rsidRPr="00284904">
        <w:rPr>
          <w:rFonts w:ascii="Arial Nova" w:eastAsia="Times New Roman" w:hAnsi="Arial Nova"/>
          <w:lang w:eastAsia="en-GB"/>
        </w:rPr>
        <w:t>Models for assessing prior learning vary, but some good examples include:</w:t>
      </w:r>
    </w:p>
    <w:p w14:paraId="266C10A3" w14:textId="07D71677" w:rsidR="006E47B3" w:rsidRPr="00CB078D" w:rsidRDefault="379F0DD4" w:rsidP="002F552B">
      <w:pPr>
        <w:pStyle w:val="NoSpacing"/>
        <w:numPr>
          <w:ilvl w:val="0"/>
          <w:numId w:val="14"/>
        </w:numPr>
        <w:snapToGrid w:val="0"/>
        <w:spacing w:before="120" w:after="120"/>
        <w:ind w:left="567" w:hanging="357"/>
        <w:rPr>
          <w:rFonts w:ascii="Arial Nova" w:eastAsia="Times New Roman" w:hAnsi="Arial Nova"/>
          <w:lang w:eastAsia="en-GB"/>
        </w:rPr>
      </w:pPr>
      <w:r w:rsidRPr="379F0DD4">
        <w:rPr>
          <w:rFonts w:ascii="Arial Nova" w:eastAsia="Times New Roman" w:hAnsi="Arial Nova"/>
          <w:lang w:eastAsia="en-GB"/>
        </w:rPr>
        <w:t xml:space="preserve">A professional discussion with the </w:t>
      </w:r>
      <w:r w:rsidR="002F646D">
        <w:rPr>
          <w:rFonts w:ascii="Arial Nova" w:eastAsia="Times New Roman" w:hAnsi="Arial Nova"/>
          <w:lang w:eastAsia="en-GB"/>
        </w:rPr>
        <w:t>individual</w:t>
      </w:r>
      <w:r w:rsidRPr="379F0DD4">
        <w:rPr>
          <w:rFonts w:ascii="Arial Nova" w:eastAsia="Times New Roman" w:hAnsi="Arial Nova"/>
          <w:lang w:eastAsia="en-GB"/>
        </w:rPr>
        <w:t xml:space="preserve"> to discuss </w:t>
      </w:r>
      <w:r w:rsidR="00CB078D">
        <w:rPr>
          <w:rFonts w:ascii="Arial Nova" w:eastAsia="Times New Roman" w:hAnsi="Arial Nova"/>
          <w:lang w:eastAsia="en-GB"/>
        </w:rPr>
        <w:t xml:space="preserve">skills, </w:t>
      </w:r>
      <w:r w:rsidRPr="379F0DD4">
        <w:rPr>
          <w:rFonts w:ascii="Arial Nova" w:eastAsia="Times New Roman" w:hAnsi="Arial Nova"/>
          <w:lang w:eastAsia="en-GB"/>
        </w:rPr>
        <w:t xml:space="preserve">knowledge, </w:t>
      </w:r>
      <w:r w:rsidRPr="00CB078D">
        <w:rPr>
          <w:rFonts w:ascii="Arial Nova" w:eastAsia="Times New Roman" w:hAnsi="Arial Nova"/>
          <w:lang w:eastAsia="en-GB"/>
        </w:rPr>
        <w:t xml:space="preserve">and behaviours gained in </w:t>
      </w:r>
      <w:r w:rsidR="00865F72">
        <w:rPr>
          <w:rFonts w:ascii="Arial Nova" w:eastAsia="Times New Roman" w:hAnsi="Arial Nova"/>
          <w:lang w:eastAsia="en-GB"/>
        </w:rPr>
        <w:t xml:space="preserve">current and </w:t>
      </w:r>
      <w:r w:rsidRPr="00CB078D">
        <w:rPr>
          <w:rFonts w:ascii="Arial Nova" w:eastAsia="Times New Roman" w:hAnsi="Arial Nova"/>
          <w:lang w:eastAsia="en-GB"/>
        </w:rPr>
        <w:t>previous roles against the skills</w:t>
      </w:r>
      <w:r w:rsidR="00785E16">
        <w:rPr>
          <w:rFonts w:ascii="Arial Nova" w:eastAsia="Times New Roman" w:hAnsi="Arial Nova"/>
          <w:lang w:eastAsia="en-GB"/>
        </w:rPr>
        <w:t xml:space="preserve">, knowledge, </w:t>
      </w:r>
      <w:r w:rsidRPr="00CB078D">
        <w:rPr>
          <w:rFonts w:ascii="Arial Nova" w:eastAsia="Times New Roman" w:hAnsi="Arial Nova"/>
          <w:lang w:eastAsia="en-GB"/>
        </w:rPr>
        <w:t>and behaviours set out in the apprenticeship</w:t>
      </w:r>
    </w:p>
    <w:p w14:paraId="0EFF0895" w14:textId="19117627" w:rsidR="00284904" w:rsidRPr="00AE583D" w:rsidRDefault="379F0DD4" w:rsidP="002F552B">
      <w:pPr>
        <w:pStyle w:val="NoSpacing"/>
        <w:numPr>
          <w:ilvl w:val="0"/>
          <w:numId w:val="14"/>
        </w:numPr>
        <w:spacing w:before="120" w:after="120"/>
        <w:ind w:left="567" w:hanging="357"/>
        <w:rPr>
          <w:rFonts w:ascii="Arial Nova" w:eastAsia="Times New Roman" w:hAnsi="Arial Nova"/>
          <w:lang w:eastAsia="en-GB"/>
        </w:rPr>
      </w:pPr>
      <w:r w:rsidRPr="379F0DD4">
        <w:rPr>
          <w:rFonts w:ascii="Arial Nova" w:eastAsia="Times New Roman" w:hAnsi="Arial Nova"/>
          <w:lang w:eastAsia="en-GB"/>
        </w:rPr>
        <w:t>Evidence of competency at a lower level, indicating the individual is ready for progression. (This needs to be evidenced and recorded within the learners ILP or evidence uploaded within the Learning Plan as part of the induction/welcome)</w:t>
      </w:r>
    </w:p>
    <w:p w14:paraId="5C870F96" w14:textId="18CD476B" w:rsidR="006E47B3" w:rsidRPr="002F6140" w:rsidRDefault="002F6140" w:rsidP="00AE583D">
      <w:pPr>
        <w:pStyle w:val="NoSpacing"/>
        <w:pBdr>
          <w:top w:val="single" w:sz="4" w:space="1" w:color="auto"/>
          <w:left w:val="single" w:sz="4" w:space="4" w:color="auto"/>
          <w:bottom w:val="single" w:sz="4" w:space="1" w:color="auto"/>
          <w:right w:val="single" w:sz="4" w:space="4" w:color="auto"/>
        </w:pBdr>
        <w:ind w:left="142"/>
        <w:jc w:val="both"/>
        <w:rPr>
          <w:rFonts w:ascii="Arial Nova" w:hAnsi="Arial Nova" w:cstheme="minorHAnsi"/>
          <w:b/>
          <w:bCs/>
          <w:color w:val="0B0C0C"/>
          <w:shd w:val="clear" w:color="auto" w:fill="FFFFFF"/>
        </w:rPr>
      </w:pPr>
      <w:r>
        <w:rPr>
          <w:rFonts w:ascii="Arial Nova" w:hAnsi="Arial Nova" w:cstheme="minorHAnsi"/>
          <w:b/>
          <w:bCs/>
          <w:color w:val="0B0C0C"/>
          <w:shd w:val="clear" w:color="auto" w:fill="FFFFFF"/>
        </w:rPr>
        <w:lastRenderedPageBreak/>
        <w:t>The recording of RPL</w:t>
      </w:r>
      <w:r w:rsidR="00187404" w:rsidRPr="00284904">
        <w:rPr>
          <w:rFonts w:ascii="Arial Nova" w:hAnsi="Arial Nova" w:cstheme="minorHAnsi"/>
          <w:b/>
          <w:bCs/>
          <w:color w:val="0B0C0C"/>
          <w:shd w:val="clear" w:color="auto" w:fill="FFFFFF"/>
        </w:rPr>
        <w:t xml:space="preserve"> is subject to audit checks and funds may be recovered where</w:t>
      </w:r>
      <w:r>
        <w:rPr>
          <w:rFonts w:ascii="Arial Nova" w:hAnsi="Arial Nova" w:cstheme="minorHAnsi"/>
          <w:b/>
          <w:bCs/>
          <w:color w:val="0B0C0C"/>
          <w:shd w:val="clear" w:color="auto" w:fill="FFFFFF"/>
        </w:rPr>
        <w:t xml:space="preserve"> RPL checks have </w:t>
      </w:r>
      <w:r w:rsidR="00187404" w:rsidRPr="00284904">
        <w:rPr>
          <w:rFonts w:ascii="Arial Nova" w:hAnsi="Arial Nova" w:cstheme="minorHAnsi"/>
          <w:b/>
          <w:bCs/>
          <w:color w:val="0B0C0C"/>
          <w:shd w:val="clear" w:color="auto" w:fill="FFFFFF"/>
        </w:rPr>
        <w:t xml:space="preserve">not taken place, </w:t>
      </w:r>
      <w:r>
        <w:rPr>
          <w:rFonts w:ascii="Arial Nova" w:hAnsi="Arial Nova" w:cstheme="minorHAnsi"/>
          <w:b/>
          <w:bCs/>
          <w:color w:val="0B0C0C"/>
          <w:shd w:val="clear" w:color="auto" w:fill="FFFFFF"/>
        </w:rPr>
        <w:t>have</w:t>
      </w:r>
      <w:r w:rsidR="00187404" w:rsidRPr="00284904">
        <w:rPr>
          <w:rFonts w:ascii="Arial Nova" w:hAnsi="Arial Nova" w:cstheme="minorHAnsi"/>
          <w:b/>
          <w:bCs/>
          <w:color w:val="0B0C0C"/>
          <w:shd w:val="clear" w:color="auto" w:fill="FFFFFF"/>
        </w:rPr>
        <w:t xml:space="preserve"> not been evidenced or a price reduction has not been made to reflect the prior learning.</w:t>
      </w:r>
      <w:r w:rsidR="006E47B3" w:rsidRPr="00284904">
        <w:rPr>
          <w:rFonts w:ascii="Arial Nova" w:eastAsia="Times New Roman" w:hAnsi="Arial Nova" w:cstheme="minorHAnsi"/>
          <w:b/>
          <w:bCs/>
          <w:i/>
          <w:iCs/>
          <w:lang w:eastAsia="en-GB"/>
        </w:rPr>
        <w:t xml:space="preserve"> </w:t>
      </w:r>
    </w:p>
    <w:p w14:paraId="122D8918" w14:textId="7A23BAAE" w:rsidR="006E47B3" w:rsidRPr="00284904" w:rsidRDefault="006E47B3" w:rsidP="00284904">
      <w:pPr>
        <w:pStyle w:val="NoSpacing"/>
        <w:jc w:val="both"/>
        <w:rPr>
          <w:rFonts w:ascii="Arial Nova" w:hAnsi="Arial Nova"/>
          <w:b/>
          <w:bCs/>
          <w:u w:val="single"/>
        </w:rPr>
      </w:pPr>
    </w:p>
    <w:p w14:paraId="2902B71B" w14:textId="62136690" w:rsidR="002F646D" w:rsidRDefault="002F646D" w:rsidP="00284904">
      <w:pPr>
        <w:pStyle w:val="NoSpacing"/>
        <w:jc w:val="both"/>
        <w:rPr>
          <w:rFonts w:ascii="Arial Nova" w:hAnsi="Arial Nova"/>
        </w:rPr>
      </w:pPr>
      <w:r>
        <w:rPr>
          <w:rFonts w:ascii="Arial Nova" w:hAnsi="Arial Nova"/>
        </w:rPr>
        <w:t xml:space="preserve">If results of the Initial Assessment </w:t>
      </w:r>
      <w:r w:rsidR="00AE583D">
        <w:rPr>
          <w:rFonts w:ascii="Arial Nova" w:hAnsi="Arial Nova"/>
        </w:rPr>
        <w:t>P</w:t>
      </w:r>
      <w:r>
        <w:rPr>
          <w:rFonts w:ascii="Arial Nova" w:hAnsi="Arial Nova"/>
        </w:rPr>
        <w:t>rocess and</w:t>
      </w:r>
      <w:r w:rsidR="00AE583D">
        <w:rPr>
          <w:rFonts w:ascii="Arial Nova" w:hAnsi="Arial Nova"/>
        </w:rPr>
        <w:t xml:space="preserve"> RPL</w:t>
      </w:r>
      <w:r>
        <w:rPr>
          <w:rFonts w:ascii="Arial Nova" w:hAnsi="Arial Nova"/>
        </w:rPr>
        <w:t xml:space="preserve"> checks show that </w:t>
      </w:r>
      <w:r w:rsidRPr="00284904">
        <w:rPr>
          <w:rFonts w:ascii="Arial Nova" w:hAnsi="Arial Nova"/>
        </w:rPr>
        <w:t>the learner does not meet the criteria to complete a 12 month qualification with 20% off the job training then the enrolment should not go ahead and the learner should be supported in looking for an alternative qualification.</w:t>
      </w:r>
    </w:p>
    <w:p w14:paraId="356A6265" w14:textId="77777777" w:rsidR="0025065E" w:rsidRPr="00284904" w:rsidRDefault="0025065E" w:rsidP="00284904">
      <w:pPr>
        <w:pStyle w:val="NoSpacing"/>
        <w:jc w:val="both"/>
        <w:rPr>
          <w:rFonts w:ascii="Arial Nova" w:hAnsi="Arial Nova"/>
        </w:rPr>
      </w:pPr>
    </w:p>
    <w:p w14:paraId="10314226" w14:textId="35B9184F" w:rsidR="0025065E" w:rsidRPr="00284904" w:rsidRDefault="0025065E" w:rsidP="00284904">
      <w:pPr>
        <w:pStyle w:val="NoSpacing"/>
        <w:jc w:val="both"/>
        <w:rPr>
          <w:rFonts w:ascii="Arial Nova" w:hAnsi="Arial Nova"/>
        </w:rPr>
      </w:pPr>
      <w:r w:rsidRPr="00284904">
        <w:rPr>
          <w:rFonts w:ascii="Arial Nova" w:hAnsi="Arial Nova"/>
        </w:rPr>
        <w:t xml:space="preserve">If </w:t>
      </w:r>
      <w:r w:rsidR="002F646D">
        <w:rPr>
          <w:rFonts w:ascii="Arial Nova" w:hAnsi="Arial Nova"/>
        </w:rPr>
        <w:t xml:space="preserve">the Initial Assessment </w:t>
      </w:r>
      <w:r w:rsidR="00AE583D">
        <w:rPr>
          <w:rFonts w:ascii="Arial Nova" w:hAnsi="Arial Nova"/>
        </w:rPr>
        <w:t>P</w:t>
      </w:r>
      <w:r w:rsidR="002F646D">
        <w:rPr>
          <w:rFonts w:ascii="Arial Nova" w:hAnsi="Arial Nova"/>
        </w:rPr>
        <w:t xml:space="preserve">rocess and </w:t>
      </w:r>
      <w:r w:rsidR="001E7971">
        <w:rPr>
          <w:rFonts w:ascii="Arial Nova" w:hAnsi="Arial Nova"/>
        </w:rPr>
        <w:t xml:space="preserve">RPL </w:t>
      </w:r>
      <w:r w:rsidRPr="00284904">
        <w:rPr>
          <w:rFonts w:ascii="Arial Nova" w:hAnsi="Arial Nova"/>
        </w:rPr>
        <w:t xml:space="preserve">checks </w:t>
      </w:r>
      <w:r w:rsidR="002F646D">
        <w:rPr>
          <w:rFonts w:ascii="Arial Nova" w:hAnsi="Arial Nova"/>
        </w:rPr>
        <w:t xml:space="preserve">show that </w:t>
      </w:r>
      <w:r w:rsidRPr="00284904">
        <w:rPr>
          <w:rFonts w:ascii="Arial Nova" w:hAnsi="Arial Nova"/>
        </w:rPr>
        <w:t xml:space="preserve">the learner is suitable to be enrolled onto the </w:t>
      </w:r>
      <w:r w:rsidR="00CB078D" w:rsidRPr="00284904">
        <w:rPr>
          <w:rFonts w:ascii="Arial Nova" w:hAnsi="Arial Nova"/>
        </w:rPr>
        <w:t>qualification,</w:t>
      </w:r>
      <w:r w:rsidRPr="00284904">
        <w:rPr>
          <w:rFonts w:ascii="Arial Nova" w:hAnsi="Arial Nova"/>
        </w:rPr>
        <w:t xml:space="preserve"> then the following should be considered and evidenced:</w:t>
      </w:r>
    </w:p>
    <w:p w14:paraId="59DA6DDB" w14:textId="6F0848C4" w:rsidR="0025065E" w:rsidRPr="00284904" w:rsidRDefault="0025065E" w:rsidP="002F552B">
      <w:pPr>
        <w:pStyle w:val="ListParagraph"/>
        <w:numPr>
          <w:ilvl w:val="0"/>
          <w:numId w:val="15"/>
        </w:numPr>
        <w:snapToGrid w:val="0"/>
        <w:spacing w:before="120" w:after="120" w:line="240" w:lineRule="auto"/>
        <w:ind w:left="567" w:hanging="357"/>
        <w:contextualSpacing w:val="0"/>
        <w:rPr>
          <w:rFonts w:ascii="Arial Nova" w:hAnsi="Arial Nova" w:cstheme="minorHAnsi"/>
          <w:color w:val="0B0C0C"/>
        </w:rPr>
      </w:pPr>
      <w:r w:rsidRPr="00284904">
        <w:rPr>
          <w:rFonts w:ascii="Arial Nova" w:hAnsi="Arial Nova" w:cstheme="minorHAnsi"/>
          <w:color w:val="0B0C0C"/>
        </w:rPr>
        <w:t xml:space="preserve">Has the training provider documented </w:t>
      </w:r>
      <w:r w:rsidR="001B3A3C">
        <w:rPr>
          <w:rFonts w:ascii="Arial Nova" w:hAnsi="Arial Nova" w:cstheme="minorHAnsi"/>
          <w:color w:val="0B0C0C"/>
        </w:rPr>
        <w:t>RPL</w:t>
      </w:r>
      <w:r w:rsidRPr="00284904">
        <w:rPr>
          <w:rFonts w:ascii="Arial Nova" w:hAnsi="Arial Nova" w:cstheme="minorHAnsi"/>
          <w:color w:val="0B0C0C"/>
        </w:rPr>
        <w:t xml:space="preserve"> </w:t>
      </w:r>
      <w:r w:rsidR="002F646D">
        <w:rPr>
          <w:rFonts w:ascii="Arial Nova" w:hAnsi="Arial Nova" w:cstheme="minorHAnsi"/>
          <w:color w:val="0B0C0C"/>
        </w:rPr>
        <w:t xml:space="preserve">and </w:t>
      </w:r>
      <w:r w:rsidRPr="00284904">
        <w:rPr>
          <w:rFonts w:ascii="Arial Nova" w:hAnsi="Arial Nova" w:cstheme="minorHAnsi"/>
          <w:color w:val="0B0C0C"/>
        </w:rPr>
        <w:t xml:space="preserve">summarised this in the </w:t>
      </w:r>
      <w:r w:rsidR="002F6140">
        <w:rPr>
          <w:rFonts w:ascii="Arial Nova" w:hAnsi="Arial Nova" w:cstheme="minorHAnsi"/>
          <w:color w:val="0B0C0C"/>
        </w:rPr>
        <w:t>Individual Learning Plan</w:t>
      </w:r>
      <w:r w:rsidRPr="00284904">
        <w:rPr>
          <w:rFonts w:ascii="Arial Nova" w:hAnsi="Arial Nova" w:cstheme="minorHAnsi"/>
          <w:color w:val="0B0C0C"/>
        </w:rPr>
        <w:t>?</w:t>
      </w:r>
    </w:p>
    <w:p w14:paraId="2BB5448D" w14:textId="05FC51BF" w:rsidR="0025065E" w:rsidRPr="00284904" w:rsidRDefault="0025065E" w:rsidP="002F552B">
      <w:pPr>
        <w:pStyle w:val="ListParagraph"/>
        <w:numPr>
          <w:ilvl w:val="0"/>
          <w:numId w:val="15"/>
        </w:numPr>
        <w:snapToGrid w:val="0"/>
        <w:spacing w:before="120" w:after="120" w:line="240" w:lineRule="auto"/>
        <w:ind w:left="567" w:hanging="357"/>
        <w:contextualSpacing w:val="0"/>
        <w:rPr>
          <w:rFonts w:ascii="Arial Nova" w:hAnsi="Arial Nova" w:cstheme="minorHAnsi"/>
          <w:color w:val="0B0C0C"/>
        </w:rPr>
      </w:pPr>
      <w:r w:rsidRPr="00284904">
        <w:rPr>
          <w:rFonts w:ascii="Arial Nova" w:hAnsi="Arial Nova" w:cstheme="minorHAnsi"/>
          <w:color w:val="0B0C0C"/>
        </w:rPr>
        <w:t>H</w:t>
      </w:r>
      <w:r w:rsidR="001B3A3C">
        <w:rPr>
          <w:rFonts w:ascii="Arial Nova" w:hAnsi="Arial Nova" w:cstheme="minorHAnsi"/>
          <w:color w:val="0B0C0C"/>
        </w:rPr>
        <w:t>as</w:t>
      </w:r>
      <w:r w:rsidRPr="00284904">
        <w:rPr>
          <w:rFonts w:ascii="Arial Nova" w:hAnsi="Arial Nova" w:cstheme="minorHAnsi"/>
          <w:color w:val="0B0C0C"/>
        </w:rPr>
        <w:t xml:space="preserve"> the training provider </w:t>
      </w:r>
      <w:r w:rsidR="001B3A3C">
        <w:rPr>
          <w:rFonts w:ascii="Arial Nova" w:hAnsi="Arial Nova" w:cstheme="minorHAnsi"/>
          <w:color w:val="0B0C0C"/>
        </w:rPr>
        <w:t>agreed with the</w:t>
      </w:r>
      <w:r w:rsidRPr="00284904">
        <w:rPr>
          <w:rFonts w:ascii="Arial Nova" w:hAnsi="Arial Nova" w:cstheme="minorHAnsi"/>
          <w:color w:val="0B0C0C"/>
        </w:rPr>
        <w:t xml:space="preserve"> employer how the programme will be delivered (including the </w:t>
      </w:r>
      <w:r w:rsidR="002F646D">
        <w:rPr>
          <w:rFonts w:ascii="Arial Nova" w:hAnsi="Arial Nova" w:cstheme="minorHAnsi"/>
          <w:color w:val="0B0C0C"/>
        </w:rPr>
        <w:t xml:space="preserve">duration and </w:t>
      </w:r>
      <w:r w:rsidRPr="00284904">
        <w:rPr>
          <w:rFonts w:ascii="Arial Nova" w:hAnsi="Arial Nova" w:cstheme="minorHAnsi"/>
          <w:color w:val="0B0C0C"/>
        </w:rPr>
        <w:t>cost</w:t>
      </w:r>
      <w:r w:rsidR="002F646D">
        <w:rPr>
          <w:rFonts w:ascii="Arial Nova" w:hAnsi="Arial Nova" w:cstheme="minorHAnsi"/>
          <w:color w:val="0B0C0C"/>
        </w:rPr>
        <w:t>s</w:t>
      </w:r>
      <w:r w:rsidRPr="00284904">
        <w:rPr>
          <w:rFonts w:ascii="Arial Nova" w:hAnsi="Arial Nova" w:cstheme="minorHAnsi"/>
          <w:color w:val="0B0C0C"/>
        </w:rPr>
        <w:t>) to reflect the learner’s existing S</w:t>
      </w:r>
      <w:r w:rsidR="002F6140">
        <w:rPr>
          <w:rFonts w:ascii="Arial Nova" w:hAnsi="Arial Nova" w:cstheme="minorHAnsi"/>
          <w:color w:val="0B0C0C"/>
        </w:rPr>
        <w:t>K</w:t>
      </w:r>
      <w:r w:rsidRPr="00284904">
        <w:rPr>
          <w:rFonts w:ascii="Arial Nova" w:hAnsi="Arial Nova" w:cstheme="minorHAnsi"/>
          <w:color w:val="0B0C0C"/>
        </w:rPr>
        <w:t>Bs?</w:t>
      </w:r>
    </w:p>
    <w:p w14:paraId="64138E77" w14:textId="77777777" w:rsidR="0025065E" w:rsidRPr="00284904" w:rsidRDefault="0025065E" w:rsidP="002F552B">
      <w:pPr>
        <w:pStyle w:val="ListParagraph"/>
        <w:numPr>
          <w:ilvl w:val="0"/>
          <w:numId w:val="15"/>
        </w:numPr>
        <w:snapToGrid w:val="0"/>
        <w:spacing w:before="120" w:after="120" w:line="240" w:lineRule="auto"/>
        <w:ind w:left="567" w:hanging="357"/>
        <w:contextualSpacing w:val="0"/>
        <w:rPr>
          <w:rFonts w:ascii="Arial Nova" w:hAnsi="Arial Nova" w:cstheme="minorHAnsi"/>
          <w:color w:val="0B0C0C"/>
        </w:rPr>
      </w:pPr>
      <w:r w:rsidRPr="00284904">
        <w:rPr>
          <w:rFonts w:ascii="Arial Nova" w:hAnsi="Arial Nova" w:cstheme="minorHAnsi"/>
          <w:color w:val="0B0C0C"/>
        </w:rPr>
        <w:t>Has the training provider set out key milestones for the apprentice so their progress can be reviewed against this?</w:t>
      </w:r>
    </w:p>
    <w:p w14:paraId="4E725C89" w14:textId="18E6670B" w:rsidR="00AE583D" w:rsidRDefault="0025065E" w:rsidP="002F552B">
      <w:pPr>
        <w:pStyle w:val="ListParagraph"/>
        <w:numPr>
          <w:ilvl w:val="0"/>
          <w:numId w:val="15"/>
        </w:numPr>
        <w:snapToGrid w:val="0"/>
        <w:spacing w:before="120" w:after="120" w:line="240" w:lineRule="auto"/>
        <w:ind w:left="567" w:hanging="357"/>
        <w:contextualSpacing w:val="0"/>
        <w:rPr>
          <w:rFonts w:ascii="Arial Nova" w:hAnsi="Arial Nova" w:cstheme="minorHAnsi"/>
          <w:color w:val="0B0C0C"/>
        </w:rPr>
      </w:pPr>
      <w:r w:rsidRPr="00284904">
        <w:rPr>
          <w:rFonts w:ascii="Arial Nova" w:hAnsi="Arial Nova" w:cstheme="minorHAnsi"/>
          <w:color w:val="0B0C0C"/>
        </w:rPr>
        <w:t>Has the training provider assessed the apprenticeship training material against the job role to ensure sufficient opportunities for the apprentice to consolidate their learning in the workplace?</w:t>
      </w:r>
    </w:p>
    <w:p w14:paraId="5A0BCA64" w14:textId="77777777" w:rsidR="002F552B" w:rsidRPr="00DD5333" w:rsidRDefault="002F552B" w:rsidP="002F552B">
      <w:pPr>
        <w:pStyle w:val="ListParagraph"/>
        <w:snapToGrid w:val="0"/>
        <w:spacing w:before="120" w:after="120" w:line="240" w:lineRule="auto"/>
        <w:ind w:left="567"/>
        <w:contextualSpacing w:val="0"/>
        <w:rPr>
          <w:rFonts w:ascii="Arial Nova" w:hAnsi="Arial Nova" w:cstheme="minorHAnsi"/>
          <w:color w:val="0B0C0C"/>
        </w:rPr>
      </w:pPr>
    </w:p>
    <w:p w14:paraId="16381623" w14:textId="55ABE471" w:rsidR="00AE583D" w:rsidRDefault="0017250F" w:rsidP="00DD5333">
      <w:pPr>
        <w:pStyle w:val="NoSpacing"/>
        <w:spacing w:before="240"/>
        <w:rPr>
          <w:rFonts w:ascii="Arial Nova" w:hAnsi="Arial Nova"/>
          <w:b/>
          <w:bCs/>
          <w:sz w:val="24"/>
          <w:szCs w:val="24"/>
        </w:rPr>
      </w:pPr>
      <w:r w:rsidRPr="0017250F">
        <w:rPr>
          <w:rFonts w:ascii="Arial Nova" w:hAnsi="Arial Nova"/>
          <w:b/>
          <w:bCs/>
          <w:sz w:val="24"/>
          <w:szCs w:val="24"/>
        </w:rPr>
        <w:t>Reference</w:t>
      </w:r>
    </w:p>
    <w:p w14:paraId="38F8BC31" w14:textId="77777777" w:rsidR="0017250F" w:rsidRDefault="0017250F" w:rsidP="006E47B3">
      <w:pPr>
        <w:pStyle w:val="NoSpacing"/>
        <w:rPr>
          <w:rFonts w:ascii="Arial Nova" w:hAnsi="Arial Nova"/>
          <w:b/>
          <w:bCs/>
          <w:sz w:val="24"/>
          <w:szCs w:val="24"/>
        </w:rPr>
      </w:pPr>
    </w:p>
    <w:tbl>
      <w:tblPr>
        <w:tblStyle w:val="TableGrid"/>
        <w:tblW w:w="90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97"/>
        <w:gridCol w:w="5670"/>
      </w:tblGrid>
      <w:tr w:rsidR="0017250F" w14:paraId="7336CDFB" w14:textId="77777777" w:rsidTr="002F552B">
        <w:trPr>
          <w:trHeight w:val="510"/>
        </w:trPr>
        <w:tc>
          <w:tcPr>
            <w:tcW w:w="3397" w:type="dxa"/>
            <w:shd w:val="clear" w:color="auto" w:fill="323E4F" w:themeFill="text2" w:themeFillShade="BF"/>
            <w:vAlign w:val="center"/>
          </w:tcPr>
          <w:p w14:paraId="406AD8DF" w14:textId="10245DE2" w:rsidR="0017250F" w:rsidRPr="0017250F" w:rsidRDefault="0017250F" w:rsidP="0017250F">
            <w:pPr>
              <w:pStyle w:val="NoSpacing"/>
              <w:jc w:val="center"/>
              <w:rPr>
                <w:rFonts w:ascii="Arial Nova" w:hAnsi="Arial Nova"/>
                <w:b/>
                <w:bCs/>
                <w:color w:val="FFFFFF" w:themeColor="background1"/>
                <w:sz w:val="24"/>
                <w:szCs w:val="24"/>
              </w:rPr>
            </w:pPr>
            <w:r w:rsidRPr="0017250F">
              <w:rPr>
                <w:rFonts w:ascii="Arial Nova" w:hAnsi="Arial Nova"/>
                <w:b/>
                <w:bCs/>
                <w:color w:val="FFFFFF" w:themeColor="background1"/>
                <w:sz w:val="24"/>
                <w:szCs w:val="24"/>
              </w:rPr>
              <w:t>Process</w:t>
            </w:r>
          </w:p>
        </w:tc>
        <w:tc>
          <w:tcPr>
            <w:tcW w:w="5670" w:type="dxa"/>
            <w:shd w:val="clear" w:color="auto" w:fill="323E4F" w:themeFill="text2" w:themeFillShade="BF"/>
            <w:vAlign w:val="center"/>
          </w:tcPr>
          <w:p w14:paraId="5E0EA758" w14:textId="1E9A992F" w:rsidR="0017250F" w:rsidRPr="0017250F" w:rsidRDefault="00DD5333" w:rsidP="0017250F">
            <w:pPr>
              <w:pStyle w:val="NoSpacing"/>
              <w:jc w:val="center"/>
              <w:rPr>
                <w:rFonts w:ascii="Arial Nova" w:hAnsi="Arial Nova"/>
                <w:b/>
                <w:bCs/>
                <w:color w:val="FFFFFF" w:themeColor="background1"/>
                <w:sz w:val="24"/>
                <w:szCs w:val="24"/>
              </w:rPr>
            </w:pPr>
            <w:r>
              <w:rPr>
                <w:rFonts w:ascii="Arial Nova" w:hAnsi="Arial Nova"/>
                <w:b/>
                <w:bCs/>
                <w:color w:val="FFFFFF" w:themeColor="background1"/>
                <w:sz w:val="24"/>
                <w:szCs w:val="24"/>
              </w:rPr>
              <w:t>Tasks</w:t>
            </w:r>
          </w:p>
        </w:tc>
      </w:tr>
      <w:tr w:rsidR="0017250F" w14:paraId="624C7F83" w14:textId="77777777" w:rsidTr="002F552B">
        <w:trPr>
          <w:trHeight w:val="510"/>
        </w:trPr>
        <w:tc>
          <w:tcPr>
            <w:tcW w:w="3397" w:type="dxa"/>
            <w:vAlign w:val="center"/>
          </w:tcPr>
          <w:p w14:paraId="18890F6C" w14:textId="15161E12" w:rsidR="0017250F" w:rsidRPr="00FC5FAA" w:rsidRDefault="0017250F" w:rsidP="0017250F">
            <w:pPr>
              <w:pStyle w:val="NoSpacing"/>
              <w:rPr>
                <w:rFonts w:ascii="Arial Nova" w:hAnsi="Arial Nova"/>
                <w:sz w:val="24"/>
                <w:szCs w:val="24"/>
              </w:rPr>
            </w:pPr>
            <w:r w:rsidRPr="00FC5FAA">
              <w:rPr>
                <w:rFonts w:ascii="Arial Nova" w:hAnsi="Arial Nova"/>
                <w:sz w:val="24"/>
                <w:szCs w:val="24"/>
              </w:rPr>
              <w:t>Initial Assessment Process</w:t>
            </w:r>
          </w:p>
        </w:tc>
        <w:tc>
          <w:tcPr>
            <w:tcW w:w="5670" w:type="dxa"/>
            <w:vAlign w:val="center"/>
          </w:tcPr>
          <w:p w14:paraId="167AD906" w14:textId="77777777" w:rsidR="0017250F" w:rsidRPr="0017250F" w:rsidRDefault="0017250F" w:rsidP="0017250F">
            <w:pPr>
              <w:pStyle w:val="NoSpacing"/>
              <w:rPr>
                <w:rFonts w:ascii="Arial Nova" w:hAnsi="Arial Nova"/>
              </w:rPr>
            </w:pPr>
            <w:r w:rsidRPr="0017250F">
              <w:rPr>
                <w:rFonts w:ascii="Arial Nova" w:hAnsi="Arial Nova"/>
              </w:rPr>
              <w:t>Completion of:</w:t>
            </w:r>
          </w:p>
          <w:p w14:paraId="4322C033" w14:textId="69E5F389" w:rsidR="0017250F" w:rsidRDefault="0017250F" w:rsidP="0017250F">
            <w:pPr>
              <w:pStyle w:val="NoSpacing"/>
              <w:numPr>
                <w:ilvl w:val="0"/>
                <w:numId w:val="15"/>
              </w:numPr>
              <w:spacing w:before="120" w:after="120"/>
              <w:ind w:left="335" w:hanging="284"/>
              <w:rPr>
                <w:rFonts w:ascii="Arial Nova" w:hAnsi="Arial Nova"/>
              </w:rPr>
            </w:pPr>
            <w:r w:rsidRPr="0017250F">
              <w:rPr>
                <w:rFonts w:ascii="Arial Nova" w:hAnsi="Arial Nova"/>
              </w:rPr>
              <w:t xml:space="preserve">Functional Skills Initial Assessments </w:t>
            </w:r>
          </w:p>
          <w:p w14:paraId="35BCCDEC" w14:textId="7C747D6E" w:rsidR="0017250F" w:rsidRDefault="0017250F" w:rsidP="0017250F">
            <w:pPr>
              <w:pStyle w:val="NoSpacing"/>
              <w:numPr>
                <w:ilvl w:val="0"/>
                <w:numId w:val="15"/>
              </w:numPr>
              <w:spacing w:before="120" w:after="120"/>
              <w:ind w:left="335" w:hanging="284"/>
              <w:rPr>
                <w:rFonts w:ascii="Arial Nova" w:hAnsi="Arial Nova"/>
              </w:rPr>
            </w:pPr>
            <w:r>
              <w:rPr>
                <w:rFonts w:ascii="Arial Nova" w:hAnsi="Arial Nova"/>
              </w:rPr>
              <w:t>Functional Skills Diagnostics</w:t>
            </w:r>
            <w:r w:rsidRPr="00217F9B">
              <w:rPr>
                <w:rFonts w:ascii="Arial Nova" w:hAnsi="Arial Nova"/>
                <w:sz w:val="21"/>
                <w:szCs w:val="21"/>
              </w:rPr>
              <w:t xml:space="preserve"> </w:t>
            </w:r>
            <w:r w:rsidRPr="00217F9B">
              <w:rPr>
                <w:rFonts w:ascii="Arial Nova" w:hAnsi="Arial Nova"/>
                <w:i/>
                <w:iCs/>
                <w:sz w:val="21"/>
                <w:szCs w:val="21"/>
              </w:rPr>
              <w:t xml:space="preserve">(can be completed after learner </w:t>
            </w:r>
            <w:r w:rsidR="00C012D0" w:rsidRPr="00217F9B">
              <w:rPr>
                <w:rFonts w:ascii="Arial Nova" w:hAnsi="Arial Nova"/>
                <w:i/>
                <w:iCs/>
                <w:sz w:val="21"/>
                <w:szCs w:val="21"/>
              </w:rPr>
              <w:t>has</w:t>
            </w:r>
            <w:r w:rsidRPr="00217F9B">
              <w:rPr>
                <w:rFonts w:ascii="Arial Nova" w:hAnsi="Arial Nova"/>
                <w:i/>
                <w:iCs/>
                <w:sz w:val="21"/>
                <w:szCs w:val="21"/>
              </w:rPr>
              <w:t xml:space="preserve"> enrolled)</w:t>
            </w:r>
          </w:p>
          <w:p w14:paraId="298DB440" w14:textId="68DBA21B" w:rsidR="0017250F" w:rsidRDefault="0017250F" w:rsidP="0017250F">
            <w:pPr>
              <w:pStyle w:val="NoSpacing"/>
              <w:numPr>
                <w:ilvl w:val="0"/>
                <w:numId w:val="15"/>
              </w:numPr>
              <w:spacing w:before="120" w:after="120"/>
              <w:ind w:left="335" w:hanging="284"/>
              <w:rPr>
                <w:rFonts w:ascii="Arial Nova" w:hAnsi="Arial Nova"/>
              </w:rPr>
            </w:pPr>
            <w:r w:rsidRPr="0017250F">
              <w:rPr>
                <w:rFonts w:ascii="Arial Nova" w:hAnsi="Arial Nova"/>
              </w:rPr>
              <w:t xml:space="preserve">Skills Gap Analysis </w:t>
            </w:r>
            <w:r>
              <w:rPr>
                <w:rFonts w:ascii="Arial Nova" w:hAnsi="Arial Nova"/>
              </w:rPr>
              <w:t xml:space="preserve">– </w:t>
            </w:r>
            <w:r w:rsidRPr="0017250F">
              <w:rPr>
                <w:rFonts w:ascii="Arial Nova" w:hAnsi="Arial Nova"/>
              </w:rPr>
              <w:t>Learner</w:t>
            </w:r>
          </w:p>
          <w:p w14:paraId="5D2151D0" w14:textId="23566843" w:rsidR="0017250F" w:rsidRPr="00C012D0" w:rsidRDefault="0017250F" w:rsidP="00C012D0">
            <w:pPr>
              <w:pStyle w:val="NoSpacing"/>
              <w:numPr>
                <w:ilvl w:val="0"/>
                <w:numId w:val="15"/>
              </w:numPr>
              <w:spacing w:before="120" w:after="120"/>
              <w:ind w:left="335" w:hanging="284"/>
              <w:rPr>
                <w:rFonts w:ascii="Arial Nova" w:hAnsi="Arial Nova"/>
              </w:rPr>
            </w:pPr>
            <w:r>
              <w:rPr>
                <w:rFonts w:ascii="Arial Nova" w:hAnsi="Arial Nova"/>
              </w:rPr>
              <w:t>Skills Gap Analysis – Employer</w:t>
            </w:r>
          </w:p>
        </w:tc>
      </w:tr>
      <w:tr w:rsidR="0017250F" w14:paraId="36585758" w14:textId="77777777" w:rsidTr="002F552B">
        <w:trPr>
          <w:trHeight w:val="510"/>
        </w:trPr>
        <w:tc>
          <w:tcPr>
            <w:tcW w:w="3397" w:type="dxa"/>
            <w:vAlign w:val="center"/>
          </w:tcPr>
          <w:p w14:paraId="0ED9B5C7" w14:textId="761B5D1B" w:rsidR="0017250F" w:rsidRPr="00FC5FAA" w:rsidRDefault="00DD5333" w:rsidP="0017250F">
            <w:pPr>
              <w:pStyle w:val="NoSpacing"/>
              <w:rPr>
                <w:rFonts w:ascii="Arial Nova" w:hAnsi="Arial Nova"/>
                <w:sz w:val="24"/>
                <w:szCs w:val="24"/>
              </w:rPr>
            </w:pPr>
            <w:r>
              <w:rPr>
                <w:rFonts w:ascii="Arial Nova" w:hAnsi="Arial Nova"/>
                <w:sz w:val="24"/>
                <w:szCs w:val="24"/>
              </w:rPr>
              <w:t>Recognition of</w:t>
            </w:r>
            <w:r w:rsidR="0017250F" w:rsidRPr="00FC5FAA">
              <w:rPr>
                <w:rFonts w:ascii="Arial Nova" w:hAnsi="Arial Nova"/>
                <w:sz w:val="24"/>
                <w:szCs w:val="24"/>
              </w:rPr>
              <w:t xml:space="preserve"> Prior Learning Proces</w:t>
            </w:r>
            <w:r>
              <w:rPr>
                <w:rFonts w:ascii="Arial Nova" w:hAnsi="Arial Nova"/>
                <w:sz w:val="24"/>
                <w:szCs w:val="24"/>
              </w:rPr>
              <w:t>s</w:t>
            </w:r>
          </w:p>
        </w:tc>
        <w:tc>
          <w:tcPr>
            <w:tcW w:w="5670" w:type="dxa"/>
            <w:vAlign w:val="center"/>
          </w:tcPr>
          <w:p w14:paraId="330F6D0B" w14:textId="77777777" w:rsidR="0017250F" w:rsidRDefault="0017250F" w:rsidP="00C012D0">
            <w:pPr>
              <w:pStyle w:val="NoSpacing"/>
              <w:spacing w:after="120"/>
              <w:rPr>
                <w:rFonts w:ascii="Arial Nova" w:hAnsi="Arial Nova"/>
              </w:rPr>
            </w:pPr>
            <w:r w:rsidRPr="0017250F">
              <w:rPr>
                <w:rFonts w:ascii="Arial Nova" w:hAnsi="Arial Nova"/>
              </w:rPr>
              <w:t>Completion of:</w:t>
            </w:r>
          </w:p>
          <w:p w14:paraId="70E02F94" w14:textId="19C0D0C4" w:rsidR="00C012D0" w:rsidRDefault="00C012D0" w:rsidP="00C012D0">
            <w:pPr>
              <w:pStyle w:val="NoSpacing"/>
              <w:numPr>
                <w:ilvl w:val="0"/>
                <w:numId w:val="15"/>
              </w:numPr>
              <w:spacing w:before="120" w:after="120"/>
              <w:ind w:left="335" w:hanging="284"/>
              <w:rPr>
                <w:rFonts w:ascii="Arial Nova" w:hAnsi="Arial Nova"/>
              </w:rPr>
            </w:pPr>
            <w:r w:rsidRPr="00C012D0">
              <w:rPr>
                <w:rFonts w:ascii="Arial Nova" w:hAnsi="Arial Nova"/>
              </w:rPr>
              <w:t>Personal Learning Record (PLR) check</w:t>
            </w:r>
            <w:r w:rsidR="00FC5FAA">
              <w:rPr>
                <w:rFonts w:ascii="Arial Nova" w:hAnsi="Arial Nova"/>
              </w:rPr>
              <w:t>s</w:t>
            </w:r>
          </w:p>
          <w:p w14:paraId="1515AAB3" w14:textId="316D2BB1" w:rsidR="00DD5333" w:rsidRPr="00C012D0" w:rsidRDefault="00DD5333" w:rsidP="00C012D0">
            <w:pPr>
              <w:pStyle w:val="NoSpacing"/>
              <w:numPr>
                <w:ilvl w:val="0"/>
                <w:numId w:val="15"/>
              </w:numPr>
              <w:spacing w:before="120" w:after="120"/>
              <w:ind w:left="335" w:hanging="284"/>
              <w:rPr>
                <w:rFonts w:ascii="Arial Nova" w:hAnsi="Arial Nova"/>
              </w:rPr>
            </w:pPr>
            <w:r>
              <w:rPr>
                <w:rFonts w:ascii="Arial Nova" w:hAnsi="Arial Nova"/>
              </w:rPr>
              <w:t xml:space="preserve">Checks of Individuals certificates for prior learning </w:t>
            </w:r>
          </w:p>
          <w:p w14:paraId="45ADFC7C" w14:textId="724A6D3F" w:rsidR="00C012D0" w:rsidRPr="00217F9B" w:rsidRDefault="00C012D0" w:rsidP="00C012D0">
            <w:pPr>
              <w:pStyle w:val="NoSpacing"/>
              <w:numPr>
                <w:ilvl w:val="0"/>
                <w:numId w:val="15"/>
              </w:numPr>
              <w:spacing w:before="120" w:after="120"/>
              <w:ind w:left="335" w:hanging="284"/>
              <w:rPr>
                <w:rFonts w:ascii="Arial Nova" w:hAnsi="Arial Nova"/>
              </w:rPr>
            </w:pPr>
            <w:r w:rsidRPr="00C012D0">
              <w:rPr>
                <w:rFonts w:ascii="Arial Nova" w:eastAsia="Times New Roman" w:hAnsi="Arial Nova"/>
                <w:lang w:eastAsia="en-GB"/>
              </w:rPr>
              <w:t>Professional discussion with individual to review</w:t>
            </w:r>
            <w:r w:rsidR="00DD5333">
              <w:rPr>
                <w:rFonts w:ascii="Arial Nova" w:eastAsia="Times New Roman" w:hAnsi="Arial Nova"/>
                <w:lang w:eastAsia="en-GB"/>
              </w:rPr>
              <w:t xml:space="preserve"> relevant</w:t>
            </w:r>
            <w:r w:rsidRPr="00C012D0">
              <w:rPr>
                <w:rFonts w:ascii="Arial Nova" w:eastAsia="Times New Roman" w:hAnsi="Arial Nova"/>
                <w:lang w:eastAsia="en-GB"/>
              </w:rPr>
              <w:t xml:space="preserve"> prior learning  </w:t>
            </w:r>
          </w:p>
          <w:p w14:paraId="765E727F" w14:textId="4BFEF64B" w:rsidR="00217F9B" w:rsidRPr="00C012D0" w:rsidRDefault="00217F9B" w:rsidP="00217F9B">
            <w:pPr>
              <w:pStyle w:val="NoSpacing"/>
              <w:spacing w:before="120" w:after="120"/>
              <w:ind w:left="51"/>
              <w:rPr>
                <w:rFonts w:ascii="Arial Nova" w:hAnsi="Arial Nova"/>
              </w:rPr>
            </w:pPr>
            <w:r>
              <w:rPr>
                <w:rFonts w:ascii="Arial Nova" w:hAnsi="Arial Nova"/>
              </w:rPr>
              <w:t>If RPL is present:</w:t>
            </w:r>
          </w:p>
          <w:p w14:paraId="68CFD694" w14:textId="4D14EBB2" w:rsidR="00FC5FAA" w:rsidRDefault="00FC5FAA" w:rsidP="00C012D0">
            <w:pPr>
              <w:pStyle w:val="NoSpacing"/>
              <w:numPr>
                <w:ilvl w:val="0"/>
                <w:numId w:val="15"/>
              </w:numPr>
              <w:spacing w:before="120" w:after="120"/>
              <w:ind w:left="335" w:hanging="284"/>
              <w:rPr>
                <w:rFonts w:ascii="Arial Nova" w:hAnsi="Arial Nova"/>
              </w:rPr>
            </w:pPr>
            <w:r>
              <w:rPr>
                <w:rFonts w:ascii="Arial Nova" w:hAnsi="Arial Nova"/>
              </w:rPr>
              <w:t xml:space="preserve">Agreeing necessary adjustments with employer </w:t>
            </w:r>
          </w:p>
          <w:p w14:paraId="5BA3F5F1" w14:textId="69923707" w:rsidR="00FC5FAA" w:rsidRPr="00FC5FAA" w:rsidRDefault="00FC5FAA" w:rsidP="00FC5FAA">
            <w:pPr>
              <w:pStyle w:val="NoSpacing"/>
              <w:numPr>
                <w:ilvl w:val="0"/>
                <w:numId w:val="15"/>
              </w:numPr>
              <w:spacing w:before="120" w:after="120"/>
              <w:ind w:left="335" w:hanging="284"/>
              <w:rPr>
                <w:rFonts w:ascii="Arial Nova" w:hAnsi="Arial Nova"/>
                <w:sz w:val="24"/>
                <w:szCs w:val="24"/>
              </w:rPr>
            </w:pPr>
            <w:r w:rsidRPr="00FC5FAA">
              <w:rPr>
                <w:rFonts w:ascii="Arial Nova" w:hAnsi="Arial Nova"/>
              </w:rPr>
              <w:t xml:space="preserve">Adjusting programme duration and costs </w:t>
            </w:r>
          </w:p>
          <w:p w14:paraId="511F3C47" w14:textId="461DFA2B" w:rsidR="00C012D0" w:rsidRPr="00FC5FAA" w:rsidRDefault="00217F9B" w:rsidP="00FC5FAA">
            <w:pPr>
              <w:pStyle w:val="NoSpacing"/>
              <w:numPr>
                <w:ilvl w:val="0"/>
                <w:numId w:val="15"/>
              </w:numPr>
              <w:spacing w:before="120" w:after="120"/>
              <w:ind w:left="335" w:hanging="284"/>
              <w:rPr>
                <w:rFonts w:ascii="Arial Nova" w:hAnsi="Arial Nova"/>
                <w:sz w:val="24"/>
                <w:szCs w:val="24"/>
              </w:rPr>
            </w:pPr>
            <w:r>
              <w:rPr>
                <w:rFonts w:ascii="Arial Nova" w:hAnsi="Arial Nova"/>
              </w:rPr>
              <w:t>Evidencing and r</w:t>
            </w:r>
            <w:r w:rsidR="00FC5FAA">
              <w:rPr>
                <w:rFonts w:ascii="Arial Nova" w:hAnsi="Arial Nova"/>
              </w:rPr>
              <w:t xml:space="preserve">ecording RPL within the ILP </w:t>
            </w:r>
            <w:r w:rsidRPr="00217F9B">
              <w:rPr>
                <w:rFonts w:ascii="Arial Nova" w:hAnsi="Arial Nova"/>
                <w:i/>
                <w:iCs/>
                <w:sz w:val="21"/>
                <w:szCs w:val="21"/>
              </w:rPr>
              <w:t xml:space="preserve">(templates for recording </w:t>
            </w:r>
            <w:r w:rsidR="00127ECB">
              <w:rPr>
                <w:rFonts w:ascii="Arial Nova" w:hAnsi="Arial Nova"/>
                <w:i/>
                <w:iCs/>
                <w:sz w:val="21"/>
                <w:szCs w:val="21"/>
              </w:rPr>
              <w:t xml:space="preserve">RPL information </w:t>
            </w:r>
            <w:r w:rsidRPr="00217F9B">
              <w:rPr>
                <w:rFonts w:ascii="Arial Nova" w:hAnsi="Arial Nova"/>
                <w:i/>
                <w:iCs/>
                <w:sz w:val="21"/>
                <w:szCs w:val="21"/>
              </w:rPr>
              <w:t>can be found i</w:t>
            </w:r>
            <w:r w:rsidR="00127ECB">
              <w:rPr>
                <w:rFonts w:ascii="Arial Nova" w:hAnsi="Arial Nova"/>
                <w:i/>
                <w:iCs/>
                <w:sz w:val="21"/>
                <w:szCs w:val="21"/>
              </w:rPr>
              <w:t>n IA &amp; RPL Procedure)</w:t>
            </w:r>
          </w:p>
        </w:tc>
      </w:tr>
    </w:tbl>
    <w:p w14:paraId="235BA12B" w14:textId="77777777" w:rsidR="0017250F" w:rsidRPr="0017250F" w:rsidRDefault="0017250F" w:rsidP="00DD5333">
      <w:pPr>
        <w:pStyle w:val="NoSpacing"/>
        <w:rPr>
          <w:rFonts w:ascii="Arial Nova" w:hAnsi="Arial Nova"/>
          <w:b/>
          <w:bCs/>
          <w:sz w:val="24"/>
          <w:szCs w:val="24"/>
        </w:rPr>
      </w:pPr>
    </w:p>
    <w:sectPr w:rsidR="0017250F" w:rsidRPr="0017250F" w:rsidSect="002F552B">
      <w:headerReference w:type="even" r:id="rId7"/>
      <w:headerReference w:type="default" r:id="rId8"/>
      <w:footerReference w:type="even" r:id="rId9"/>
      <w:footerReference w:type="default" r:id="rId10"/>
      <w:headerReference w:type="first" r:id="rId11"/>
      <w:footerReference w:type="first" r:id="rId12"/>
      <w:pgSz w:w="11906" w:h="16838"/>
      <w:pgMar w:top="1688" w:right="170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CFD79" w14:textId="77777777" w:rsidR="00C5476C" w:rsidRDefault="00C5476C" w:rsidP="00B53216">
      <w:pPr>
        <w:spacing w:after="0" w:line="240" w:lineRule="auto"/>
      </w:pPr>
      <w:r>
        <w:separator/>
      </w:r>
    </w:p>
  </w:endnote>
  <w:endnote w:type="continuationSeparator" w:id="0">
    <w:p w14:paraId="050FF787" w14:textId="77777777" w:rsidR="00C5476C" w:rsidRDefault="00C5476C" w:rsidP="00B5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E9996" w14:textId="77777777" w:rsidR="00D14B99" w:rsidRDefault="00D14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3DA59" w14:textId="77777777" w:rsidR="00D14B99" w:rsidRDefault="00D14B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FCC4" w14:textId="77777777" w:rsidR="00D14B99" w:rsidRDefault="00D14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6D00D" w14:textId="77777777" w:rsidR="00C5476C" w:rsidRDefault="00C5476C" w:rsidP="00B53216">
      <w:pPr>
        <w:spacing w:after="0" w:line="240" w:lineRule="auto"/>
      </w:pPr>
      <w:r>
        <w:separator/>
      </w:r>
    </w:p>
  </w:footnote>
  <w:footnote w:type="continuationSeparator" w:id="0">
    <w:p w14:paraId="347205D4" w14:textId="77777777" w:rsidR="00C5476C" w:rsidRDefault="00C5476C" w:rsidP="00B53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0AA0D" w14:textId="77777777" w:rsidR="00D14B99" w:rsidRDefault="00D14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92404" w14:textId="77777777" w:rsidR="00BF3388" w:rsidRPr="004D6454" w:rsidRDefault="00BF3388" w:rsidP="00BF3388">
    <w:pPr>
      <w:pStyle w:val="Header"/>
      <w:rPr>
        <w:rFonts w:ascii="Arial Nova" w:hAnsi="Arial Nova"/>
        <w:sz w:val="28"/>
        <w:szCs w:val="28"/>
      </w:rPr>
    </w:pPr>
    <w:r w:rsidRPr="004D6454">
      <w:rPr>
        <w:rFonts w:ascii="Arial Nova" w:hAnsi="Arial Nova"/>
        <w:sz w:val="28"/>
        <w:szCs w:val="28"/>
      </w:rPr>
      <w:t>Add Company Logo</w:t>
    </w:r>
  </w:p>
  <w:p w14:paraId="026FEEFB" w14:textId="5132EF88" w:rsidR="00B53216" w:rsidRDefault="00B53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B356F" w14:textId="77777777" w:rsidR="00D14B99" w:rsidRDefault="00D14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40801"/>
    <w:multiLevelType w:val="hybridMultilevel"/>
    <w:tmpl w:val="97144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34651"/>
    <w:multiLevelType w:val="hybridMultilevel"/>
    <w:tmpl w:val="A00C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536E38"/>
    <w:multiLevelType w:val="hybridMultilevel"/>
    <w:tmpl w:val="4B92A3A4"/>
    <w:lvl w:ilvl="0" w:tplc="CB785E44">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36900"/>
    <w:multiLevelType w:val="multilevel"/>
    <w:tmpl w:val="E02A5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FA439C"/>
    <w:multiLevelType w:val="hybridMultilevel"/>
    <w:tmpl w:val="F7900DA4"/>
    <w:lvl w:ilvl="0" w:tplc="CB785E44">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C54B8"/>
    <w:multiLevelType w:val="multilevel"/>
    <w:tmpl w:val="C28A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994460"/>
    <w:multiLevelType w:val="multilevel"/>
    <w:tmpl w:val="A43A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806D11"/>
    <w:multiLevelType w:val="hybridMultilevel"/>
    <w:tmpl w:val="F0DE0740"/>
    <w:lvl w:ilvl="0" w:tplc="CB785E44">
      <w:numFmt w:val="bullet"/>
      <w:lvlText w:val="-"/>
      <w:lvlJc w:val="left"/>
      <w:pPr>
        <w:ind w:left="1077" w:hanging="360"/>
      </w:pPr>
      <w:rPr>
        <w:rFonts w:ascii="Arial Nova" w:eastAsiaTheme="minorHAnsi" w:hAnsi="Arial Nova"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432F2256"/>
    <w:multiLevelType w:val="multilevel"/>
    <w:tmpl w:val="D1D45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837D8F"/>
    <w:multiLevelType w:val="hybridMultilevel"/>
    <w:tmpl w:val="AA4A54BC"/>
    <w:lvl w:ilvl="0" w:tplc="CB785E44">
      <w:numFmt w:val="bullet"/>
      <w:lvlText w:val="-"/>
      <w:lvlJc w:val="left"/>
      <w:pPr>
        <w:ind w:left="720" w:hanging="360"/>
      </w:pPr>
      <w:rPr>
        <w:rFonts w:ascii="Arial Nova" w:eastAsiaTheme="minorHAnsi" w:hAnsi="Arial Nova" w:cs="Arial" w:hint="default"/>
      </w:rPr>
    </w:lvl>
    <w:lvl w:ilvl="1" w:tplc="FFFFFFFF" w:tentative="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8722C"/>
    <w:multiLevelType w:val="hybridMultilevel"/>
    <w:tmpl w:val="3C527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A684C"/>
    <w:multiLevelType w:val="hybridMultilevel"/>
    <w:tmpl w:val="DCB83CEC"/>
    <w:lvl w:ilvl="0" w:tplc="CB785E44">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5C7C00"/>
    <w:multiLevelType w:val="hybridMultilevel"/>
    <w:tmpl w:val="3F66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6836F9"/>
    <w:multiLevelType w:val="multilevel"/>
    <w:tmpl w:val="6F56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74247D"/>
    <w:multiLevelType w:val="multilevel"/>
    <w:tmpl w:val="349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37785C"/>
    <w:multiLevelType w:val="hybridMultilevel"/>
    <w:tmpl w:val="84C4D00A"/>
    <w:lvl w:ilvl="0" w:tplc="CB785E44">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4"/>
  </w:num>
  <w:num w:numId="4">
    <w:abstractNumId w:val="12"/>
  </w:num>
  <w:num w:numId="5">
    <w:abstractNumId w:val="5"/>
  </w:num>
  <w:num w:numId="6">
    <w:abstractNumId w:val="1"/>
  </w:num>
  <w:num w:numId="7">
    <w:abstractNumId w:val="13"/>
  </w:num>
  <w:num w:numId="8">
    <w:abstractNumId w:val="6"/>
  </w:num>
  <w:num w:numId="9">
    <w:abstractNumId w:val="8"/>
  </w:num>
  <w:num w:numId="10">
    <w:abstractNumId w:val="7"/>
  </w:num>
  <w:num w:numId="11">
    <w:abstractNumId w:val="15"/>
  </w:num>
  <w:num w:numId="12">
    <w:abstractNumId w:val="2"/>
  </w:num>
  <w:num w:numId="13">
    <w:abstractNumId w:val="11"/>
  </w:num>
  <w:num w:numId="14">
    <w:abstractNumId w:val="9"/>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16"/>
    <w:rsid w:val="000770C6"/>
    <w:rsid w:val="00127ECB"/>
    <w:rsid w:val="0017250F"/>
    <w:rsid w:val="00187404"/>
    <w:rsid w:val="001B3A3C"/>
    <w:rsid w:val="001E7971"/>
    <w:rsid w:val="00217F9B"/>
    <w:rsid w:val="0025065E"/>
    <w:rsid w:val="00284904"/>
    <w:rsid w:val="002D6834"/>
    <w:rsid w:val="002F552B"/>
    <w:rsid w:val="002F6140"/>
    <w:rsid w:val="002F646D"/>
    <w:rsid w:val="00344903"/>
    <w:rsid w:val="003A0C95"/>
    <w:rsid w:val="004E3C88"/>
    <w:rsid w:val="00502FB4"/>
    <w:rsid w:val="005B3FDE"/>
    <w:rsid w:val="00601C80"/>
    <w:rsid w:val="00611DAB"/>
    <w:rsid w:val="006677B5"/>
    <w:rsid w:val="006E47B3"/>
    <w:rsid w:val="007703BF"/>
    <w:rsid w:val="00785E16"/>
    <w:rsid w:val="00862E81"/>
    <w:rsid w:val="00865F72"/>
    <w:rsid w:val="00884B10"/>
    <w:rsid w:val="008A6194"/>
    <w:rsid w:val="00986767"/>
    <w:rsid w:val="009B7EC8"/>
    <w:rsid w:val="009F7EA7"/>
    <w:rsid w:val="00A142F7"/>
    <w:rsid w:val="00AE583D"/>
    <w:rsid w:val="00B53216"/>
    <w:rsid w:val="00BB300A"/>
    <w:rsid w:val="00BC2A89"/>
    <w:rsid w:val="00BE2400"/>
    <w:rsid w:val="00BF3388"/>
    <w:rsid w:val="00C012D0"/>
    <w:rsid w:val="00C5476C"/>
    <w:rsid w:val="00CB078D"/>
    <w:rsid w:val="00D0036C"/>
    <w:rsid w:val="00D14B99"/>
    <w:rsid w:val="00DD5333"/>
    <w:rsid w:val="00F06090"/>
    <w:rsid w:val="00FC2470"/>
    <w:rsid w:val="00FC5FAA"/>
    <w:rsid w:val="379F0DD4"/>
    <w:rsid w:val="44395C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F9229D"/>
  <w15:chartTrackingRefBased/>
  <w15:docId w15:val="{738829EE-91BB-49CE-A86B-197FC6B2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321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506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3216"/>
    <w:pPr>
      <w:spacing w:after="0" w:line="240" w:lineRule="auto"/>
    </w:pPr>
  </w:style>
  <w:style w:type="paragraph" w:styleId="Header">
    <w:name w:val="header"/>
    <w:basedOn w:val="Normal"/>
    <w:link w:val="HeaderChar"/>
    <w:uiPriority w:val="99"/>
    <w:unhideWhenUsed/>
    <w:rsid w:val="00B53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216"/>
  </w:style>
  <w:style w:type="paragraph" w:styleId="Footer">
    <w:name w:val="footer"/>
    <w:basedOn w:val="Normal"/>
    <w:link w:val="FooterChar"/>
    <w:uiPriority w:val="99"/>
    <w:unhideWhenUsed/>
    <w:rsid w:val="00B532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216"/>
  </w:style>
  <w:style w:type="character" w:customStyle="1" w:styleId="Heading2Char">
    <w:name w:val="Heading 2 Char"/>
    <w:basedOn w:val="DefaultParagraphFont"/>
    <w:link w:val="Heading2"/>
    <w:uiPriority w:val="9"/>
    <w:rsid w:val="00B53216"/>
    <w:rPr>
      <w:rFonts w:ascii="Times New Roman" w:eastAsia="Times New Roman" w:hAnsi="Times New Roman" w:cs="Times New Roman"/>
      <w:b/>
      <w:bCs/>
      <w:sz w:val="36"/>
      <w:szCs w:val="36"/>
      <w:lang w:eastAsia="en-GB"/>
    </w:rPr>
  </w:style>
  <w:style w:type="character" w:customStyle="1" w:styleId="number">
    <w:name w:val="number"/>
    <w:basedOn w:val="DefaultParagraphFont"/>
    <w:rsid w:val="00B53216"/>
  </w:style>
  <w:style w:type="paragraph" w:styleId="NormalWeb">
    <w:name w:val="Normal (Web)"/>
    <w:basedOn w:val="Normal"/>
    <w:uiPriority w:val="99"/>
    <w:semiHidden/>
    <w:unhideWhenUsed/>
    <w:rsid w:val="00B532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25065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84904"/>
    <w:pPr>
      <w:ind w:left="720"/>
      <w:contextualSpacing/>
    </w:pPr>
  </w:style>
  <w:style w:type="table" w:styleId="TableGrid">
    <w:name w:val="Table Grid"/>
    <w:basedOn w:val="TableNormal"/>
    <w:uiPriority w:val="39"/>
    <w:rsid w:val="00172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954815">
      <w:bodyDiv w:val="1"/>
      <w:marLeft w:val="0"/>
      <w:marRight w:val="0"/>
      <w:marTop w:val="0"/>
      <w:marBottom w:val="0"/>
      <w:divBdr>
        <w:top w:val="none" w:sz="0" w:space="0" w:color="auto"/>
        <w:left w:val="none" w:sz="0" w:space="0" w:color="auto"/>
        <w:bottom w:val="none" w:sz="0" w:space="0" w:color="auto"/>
        <w:right w:val="none" w:sz="0" w:space="0" w:color="auto"/>
      </w:divBdr>
    </w:div>
    <w:div w:id="1456831533">
      <w:bodyDiv w:val="1"/>
      <w:marLeft w:val="0"/>
      <w:marRight w:val="0"/>
      <w:marTop w:val="0"/>
      <w:marBottom w:val="0"/>
      <w:divBdr>
        <w:top w:val="none" w:sz="0" w:space="0" w:color="auto"/>
        <w:left w:val="none" w:sz="0" w:space="0" w:color="auto"/>
        <w:bottom w:val="none" w:sz="0" w:space="0" w:color="auto"/>
        <w:right w:val="none" w:sz="0" w:space="0" w:color="auto"/>
      </w:divBdr>
    </w:div>
    <w:div w:id="1658262543">
      <w:bodyDiv w:val="1"/>
      <w:marLeft w:val="0"/>
      <w:marRight w:val="0"/>
      <w:marTop w:val="0"/>
      <w:marBottom w:val="0"/>
      <w:divBdr>
        <w:top w:val="none" w:sz="0" w:space="0" w:color="auto"/>
        <w:left w:val="none" w:sz="0" w:space="0" w:color="auto"/>
        <w:bottom w:val="none" w:sz="0" w:space="0" w:color="auto"/>
        <w:right w:val="none" w:sz="0" w:space="0" w:color="auto"/>
      </w:divBdr>
    </w:div>
    <w:div w:id="1700164537">
      <w:bodyDiv w:val="1"/>
      <w:marLeft w:val="0"/>
      <w:marRight w:val="0"/>
      <w:marTop w:val="0"/>
      <w:marBottom w:val="0"/>
      <w:divBdr>
        <w:top w:val="none" w:sz="0" w:space="0" w:color="auto"/>
        <w:left w:val="none" w:sz="0" w:space="0" w:color="auto"/>
        <w:bottom w:val="none" w:sz="0" w:space="0" w:color="auto"/>
        <w:right w:val="none" w:sz="0" w:space="0" w:color="auto"/>
      </w:divBdr>
    </w:div>
    <w:div w:id="1819689784">
      <w:bodyDiv w:val="1"/>
      <w:marLeft w:val="0"/>
      <w:marRight w:val="0"/>
      <w:marTop w:val="0"/>
      <w:marBottom w:val="0"/>
      <w:divBdr>
        <w:top w:val="none" w:sz="0" w:space="0" w:color="auto"/>
        <w:left w:val="none" w:sz="0" w:space="0" w:color="auto"/>
        <w:bottom w:val="none" w:sz="0" w:space="0" w:color="auto"/>
        <w:right w:val="none" w:sz="0" w:space="0" w:color="auto"/>
      </w:divBdr>
    </w:div>
    <w:div w:id="19796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Armstrong</dc:creator>
  <cp:keywords/>
  <dc:description/>
  <cp:lastModifiedBy>Bxk0727</cp:lastModifiedBy>
  <cp:revision>4</cp:revision>
  <cp:lastPrinted>2019-10-11T10:40:00Z</cp:lastPrinted>
  <dcterms:created xsi:type="dcterms:W3CDTF">2020-06-09T10:24:00Z</dcterms:created>
  <dcterms:modified xsi:type="dcterms:W3CDTF">2020-10-15T14:03:00Z</dcterms:modified>
</cp:coreProperties>
</file>